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EFD7D" w14:textId="77777777" w:rsidR="005F44CA" w:rsidRPr="00C27A75" w:rsidRDefault="005F44CA" w:rsidP="005F44CA">
      <w:pPr>
        <w:jc w:val="center"/>
        <w:rPr>
          <w:rFonts w:ascii="Merriweather" w:hAnsi="Merriweather"/>
          <w:b/>
          <w:noProof/>
          <w:sz w:val="16"/>
          <w:szCs w:val="16"/>
        </w:rPr>
      </w:pPr>
      <w:r w:rsidRPr="00C27A75">
        <w:rPr>
          <w:rFonts w:ascii="Merriweather" w:hAnsi="Merriweather"/>
          <w:b/>
          <w:i/>
          <w:noProof/>
          <w:sz w:val="16"/>
          <w:szCs w:val="16"/>
        </w:rPr>
        <w:t>Syllabus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531"/>
        <w:gridCol w:w="531"/>
        <w:gridCol w:w="538"/>
        <w:gridCol w:w="38"/>
        <w:gridCol w:w="487"/>
        <w:gridCol w:w="368"/>
        <w:gridCol w:w="163"/>
        <w:gridCol w:w="465"/>
        <w:gridCol w:w="67"/>
        <w:gridCol w:w="1352"/>
        <w:gridCol w:w="141"/>
        <w:gridCol w:w="19"/>
        <w:gridCol w:w="171"/>
        <w:gridCol w:w="171"/>
        <w:gridCol w:w="165"/>
        <w:gridCol w:w="331"/>
        <w:gridCol w:w="31"/>
        <w:gridCol w:w="300"/>
        <w:gridCol w:w="321"/>
        <w:gridCol w:w="52"/>
        <w:gridCol w:w="256"/>
        <w:gridCol w:w="320"/>
        <w:gridCol w:w="985"/>
      </w:tblGrid>
      <w:tr w:rsidR="005F44CA" w:rsidRPr="00C27A75" w14:paraId="7EDCA80A" w14:textId="77777777" w:rsidTr="00585FE3">
        <w:tc>
          <w:tcPr>
            <w:tcW w:w="1485" w:type="dxa"/>
            <w:shd w:val="clear" w:color="auto" w:fill="F2F2F2"/>
            <w:vAlign w:val="center"/>
          </w:tcPr>
          <w:p w14:paraId="2DEF915B" w14:textId="77777777" w:rsidR="005F44CA" w:rsidRPr="00C27A75" w:rsidRDefault="005F44CA" w:rsidP="00A14666">
            <w:pPr>
              <w:spacing w:before="20" w:after="20"/>
              <w:rPr>
                <w:rFonts w:ascii="Merriweather" w:hAnsi="Merriweather"/>
                <w:b/>
                <w:noProof/>
                <w:sz w:val="16"/>
                <w:szCs w:val="16"/>
              </w:rPr>
            </w:pPr>
            <w:r w:rsidRPr="00C27A75">
              <w:rPr>
                <w:rFonts w:ascii="Merriweather" w:hAnsi="Merriweather"/>
                <w:b/>
                <w:noProof/>
                <w:sz w:val="16"/>
                <w:szCs w:val="16"/>
              </w:rPr>
              <w:t xml:space="preserve">Department </w:t>
            </w:r>
          </w:p>
        </w:tc>
        <w:tc>
          <w:tcPr>
            <w:tcW w:w="5207" w:type="dxa"/>
            <w:gridSpan w:val="15"/>
            <w:vAlign w:val="center"/>
          </w:tcPr>
          <w:p w14:paraId="5AA82DF1" w14:textId="53CCA868" w:rsidR="005F44CA" w:rsidRPr="00C27A75" w:rsidRDefault="00942E29" w:rsidP="00A14666">
            <w:pPr>
              <w:spacing w:before="20" w:after="20"/>
              <w:rPr>
                <w:rFonts w:ascii="Merriweather" w:hAnsi="Merriweather"/>
                <w:b/>
                <w:noProof/>
                <w:sz w:val="16"/>
                <w:szCs w:val="16"/>
              </w:rPr>
            </w:pPr>
            <w:r w:rsidRPr="00C27A75">
              <w:rPr>
                <w:rFonts w:ascii="Merriweather" w:hAnsi="Merriweather"/>
                <w:b/>
                <w:noProof/>
                <w:sz w:val="16"/>
                <w:szCs w:val="16"/>
              </w:rPr>
              <w:t>Department of Art History</w:t>
            </w:r>
          </w:p>
        </w:tc>
        <w:tc>
          <w:tcPr>
            <w:tcW w:w="1611" w:type="dxa"/>
            <w:gridSpan w:val="7"/>
            <w:shd w:val="clear" w:color="auto" w:fill="F2F2F2"/>
            <w:vAlign w:val="center"/>
          </w:tcPr>
          <w:p w14:paraId="00F7673F" w14:textId="77777777" w:rsidR="005F44CA" w:rsidRPr="00C27A75" w:rsidRDefault="005F44CA" w:rsidP="00A14666">
            <w:pPr>
              <w:spacing w:before="20" w:after="20"/>
              <w:rPr>
                <w:rFonts w:ascii="Merriweather" w:hAnsi="Merriweather"/>
                <w:b/>
                <w:noProof/>
                <w:sz w:val="16"/>
                <w:szCs w:val="16"/>
              </w:rPr>
            </w:pPr>
            <w:r w:rsidRPr="00C27A75">
              <w:rPr>
                <w:rFonts w:ascii="Merriweather" w:hAnsi="Merriweather"/>
                <w:b/>
                <w:noProof/>
                <w:sz w:val="16"/>
                <w:szCs w:val="16"/>
              </w:rPr>
              <w:t>Year</w:t>
            </w:r>
          </w:p>
        </w:tc>
        <w:tc>
          <w:tcPr>
            <w:tcW w:w="985" w:type="dxa"/>
            <w:vAlign w:val="center"/>
          </w:tcPr>
          <w:p w14:paraId="2E40968F" w14:textId="70572ECE" w:rsidR="005F44CA" w:rsidRPr="00C27A75" w:rsidRDefault="00942E29" w:rsidP="00A14666">
            <w:pPr>
              <w:spacing w:before="20" w:after="20"/>
              <w:rPr>
                <w:rFonts w:ascii="Merriweather" w:hAnsi="Merriweather"/>
                <w:noProof/>
                <w:sz w:val="16"/>
                <w:szCs w:val="16"/>
              </w:rPr>
            </w:pPr>
            <w:r w:rsidRPr="00C27A75">
              <w:rPr>
                <w:rFonts w:ascii="Merriweather" w:hAnsi="Merriweather"/>
                <w:noProof/>
                <w:sz w:val="16"/>
                <w:szCs w:val="16"/>
              </w:rPr>
              <w:t>202</w:t>
            </w:r>
            <w:r w:rsidR="002E6FF2">
              <w:rPr>
                <w:rFonts w:ascii="Merriweather" w:hAnsi="Merriweather"/>
                <w:noProof/>
                <w:sz w:val="16"/>
                <w:szCs w:val="16"/>
              </w:rPr>
              <w:t>4</w:t>
            </w:r>
            <w:r w:rsidRPr="00C27A75">
              <w:rPr>
                <w:rFonts w:ascii="Merriweather" w:hAnsi="Merriweather"/>
                <w:noProof/>
                <w:sz w:val="16"/>
                <w:szCs w:val="16"/>
              </w:rPr>
              <w:t>./202</w:t>
            </w:r>
            <w:r w:rsidR="002E6FF2">
              <w:rPr>
                <w:rFonts w:ascii="Merriweather" w:hAnsi="Merriweather"/>
                <w:noProof/>
                <w:sz w:val="16"/>
                <w:szCs w:val="16"/>
              </w:rPr>
              <w:t>5</w:t>
            </w:r>
            <w:r w:rsidRPr="00C27A75">
              <w:rPr>
                <w:rFonts w:ascii="Merriweather" w:hAnsi="Merriweather"/>
                <w:noProof/>
                <w:sz w:val="16"/>
                <w:szCs w:val="16"/>
              </w:rPr>
              <w:t>.</w:t>
            </w:r>
          </w:p>
        </w:tc>
      </w:tr>
      <w:tr w:rsidR="00585FE3" w:rsidRPr="00C27A75" w14:paraId="10628C5D" w14:textId="77777777" w:rsidTr="00585FE3">
        <w:tc>
          <w:tcPr>
            <w:tcW w:w="1485" w:type="dxa"/>
            <w:shd w:val="clear" w:color="auto" w:fill="F2F2F2"/>
          </w:tcPr>
          <w:p w14:paraId="722786E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 xml:space="preserve">Course </w:t>
            </w:r>
          </w:p>
        </w:tc>
        <w:tc>
          <w:tcPr>
            <w:tcW w:w="5207" w:type="dxa"/>
            <w:gridSpan w:val="15"/>
            <w:vAlign w:val="center"/>
          </w:tcPr>
          <w:p w14:paraId="716F0024" w14:textId="2EB36F64" w:rsidR="00585FE3" w:rsidRPr="00C27A75" w:rsidRDefault="00585FE3" w:rsidP="00585FE3">
            <w:pPr>
              <w:spacing w:before="20" w:after="20"/>
              <w:rPr>
                <w:rFonts w:ascii="Merriweather" w:hAnsi="Merriweather"/>
                <w:noProof/>
                <w:sz w:val="16"/>
                <w:szCs w:val="16"/>
              </w:rPr>
            </w:pPr>
            <w:r w:rsidRPr="00C27A75">
              <w:rPr>
                <w:rFonts w:ascii="Merriweather" w:hAnsi="Merriweather" w:cstheme="minorHAnsi"/>
                <w:noProof/>
                <w:sz w:val="16"/>
                <w:szCs w:val="16"/>
              </w:rPr>
              <w:t>Early Modern Art in Croatian Countries, PUJ 503</w:t>
            </w:r>
          </w:p>
        </w:tc>
        <w:tc>
          <w:tcPr>
            <w:tcW w:w="1611" w:type="dxa"/>
            <w:gridSpan w:val="7"/>
            <w:shd w:val="clear" w:color="auto" w:fill="F2F2F2"/>
            <w:vAlign w:val="center"/>
          </w:tcPr>
          <w:p w14:paraId="4A65562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ECTS</w:t>
            </w:r>
          </w:p>
        </w:tc>
        <w:tc>
          <w:tcPr>
            <w:tcW w:w="985" w:type="dxa"/>
            <w:vAlign w:val="center"/>
          </w:tcPr>
          <w:p w14:paraId="2CA6A707" w14:textId="5ABE4898"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6</w:t>
            </w:r>
          </w:p>
        </w:tc>
      </w:tr>
      <w:tr w:rsidR="00585FE3" w:rsidRPr="00C27A75" w14:paraId="387BA4EE" w14:textId="77777777" w:rsidTr="00585FE3">
        <w:tc>
          <w:tcPr>
            <w:tcW w:w="1485" w:type="dxa"/>
            <w:shd w:val="clear" w:color="auto" w:fill="F2F2F2"/>
          </w:tcPr>
          <w:p w14:paraId="2FAF96F1"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Study programme</w:t>
            </w:r>
          </w:p>
        </w:tc>
        <w:tc>
          <w:tcPr>
            <w:tcW w:w="7803" w:type="dxa"/>
            <w:gridSpan w:val="23"/>
            <w:shd w:val="clear" w:color="auto" w:fill="FFFFFF"/>
            <w:vAlign w:val="center"/>
          </w:tcPr>
          <w:p w14:paraId="7E3E5624" w14:textId="47F6662C" w:rsidR="00585FE3" w:rsidRPr="00C27A75" w:rsidRDefault="00585FE3" w:rsidP="00585FE3">
            <w:pPr>
              <w:spacing w:before="20" w:after="20"/>
              <w:rPr>
                <w:rFonts w:ascii="Merriweather" w:hAnsi="Merriweather"/>
                <w:noProof/>
                <w:sz w:val="16"/>
                <w:szCs w:val="16"/>
              </w:rPr>
            </w:pPr>
            <w:r w:rsidRPr="00C27A75">
              <w:rPr>
                <w:rFonts w:ascii="Merriweather" w:hAnsi="Merriweather"/>
                <w:noProof/>
                <w:sz w:val="16"/>
                <w:szCs w:val="16"/>
              </w:rPr>
              <w:t>Single Major Undergraduate Study of Art History</w:t>
            </w:r>
          </w:p>
        </w:tc>
      </w:tr>
      <w:tr w:rsidR="00585FE3" w:rsidRPr="00C27A75" w14:paraId="35274095" w14:textId="77777777" w:rsidTr="00585FE3">
        <w:tc>
          <w:tcPr>
            <w:tcW w:w="1485" w:type="dxa"/>
            <w:shd w:val="clear" w:color="auto" w:fill="F2F2F2"/>
            <w:vAlign w:val="center"/>
          </w:tcPr>
          <w:p w14:paraId="7A73100E"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Level of study programme</w:t>
            </w:r>
          </w:p>
        </w:tc>
        <w:tc>
          <w:tcPr>
            <w:tcW w:w="1600" w:type="dxa"/>
            <w:gridSpan w:val="3"/>
            <w:vAlign w:val="center"/>
          </w:tcPr>
          <w:p w14:paraId="2B3BE1DF" w14:textId="44EF8C56"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57573245"/>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Undergraduate</w:t>
            </w:r>
          </w:p>
        </w:tc>
        <w:tc>
          <w:tcPr>
            <w:tcW w:w="1588" w:type="dxa"/>
            <w:gridSpan w:val="6"/>
            <w:vAlign w:val="center"/>
          </w:tcPr>
          <w:p w14:paraId="3354FA5C" w14:textId="7777777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0529259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Graduate</w:t>
            </w:r>
          </w:p>
        </w:tc>
        <w:tc>
          <w:tcPr>
            <w:tcW w:w="2019" w:type="dxa"/>
            <w:gridSpan w:val="6"/>
            <w:vAlign w:val="center"/>
          </w:tcPr>
          <w:p w14:paraId="5E1566CC" w14:textId="7777777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48227441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Integrated</w:t>
            </w:r>
          </w:p>
        </w:tc>
        <w:tc>
          <w:tcPr>
            <w:tcW w:w="2596" w:type="dxa"/>
            <w:gridSpan w:val="8"/>
            <w:shd w:val="clear" w:color="auto" w:fill="FFFFFF"/>
            <w:vAlign w:val="center"/>
          </w:tcPr>
          <w:p w14:paraId="761595F8" w14:textId="77777777" w:rsidR="00585FE3" w:rsidRPr="00C27A75" w:rsidRDefault="005A764E" w:rsidP="00585FE3">
            <w:pPr>
              <w:spacing w:before="20" w:after="20"/>
              <w:rPr>
                <w:rFonts w:ascii="Merriweather" w:hAnsi="Merriweather"/>
                <w:noProof/>
                <w:sz w:val="16"/>
                <w:szCs w:val="16"/>
              </w:rPr>
            </w:pPr>
            <w:sdt>
              <w:sdtPr>
                <w:rPr>
                  <w:rFonts w:ascii="Merriweather" w:eastAsia="MS Mincho" w:hAnsi="Merriweather" w:cs="MS Mincho"/>
                  <w:noProof/>
                  <w:sz w:val="16"/>
                  <w:szCs w:val="16"/>
                </w:rPr>
                <w:id w:val="106568669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Postgraduate</w:t>
            </w:r>
          </w:p>
        </w:tc>
      </w:tr>
      <w:tr w:rsidR="00585FE3" w:rsidRPr="00C27A75" w14:paraId="3AA436C9" w14:textId="77777777" w:rsidTr="00585FE3">
        <w:tc>
          <w:tcPr>
            <w:tcW w:w="1485" w:type="dxa"/>
            <w:shd w:val="clear" w:color="auto" w:fill="F2F2F2"/>
            <w:vAlign w:val="center"/>
          </w:tcPr>
          <w:p w14:paraId="3DE566C6"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Type of study programme</w:t>
            </w:r>
          </w:p>
        </w:tc>
        <w:tc>
          <w:tcPr>
            <w:tcW w:w="1600" w:type="dxa"/>
            <w:gridSpan w:val="3"/>
          </w:tcPr>
          <w:p w14:paraId="24A4A12F" w14:textId="0511D51F"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41719540"/>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Single major</w:t>
            </w:r>
          </w:p>
          <w:p w14:paraId="5AC84716" w14:textId="7777777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368727429"/>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Double major </w:t>
            </w:r>
          </w:p>
        </w:tc>
        <w:tc>
          <w:tcPr>
            <w:tcW w:w="1588" w:type="dxa"/>
            <w:gridSpan w:val="6"/>
            <w:vAlign w:val="center"/>
          </w:tcPr>
          <w:p w14:paraId="505C0DFA" w14:textId="163E27F2"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459301307"/>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University</w:t>
            </w:r>
          </w:p>
        </w:tc>
        <w:tc>
          <w:tcPr>
            <w:tcW w:w="2019" w:type="dxa"/>
            <w:gridSpan w:val="6"/>
            <w:vAlign w:val="center"/>
          </w:tcPr>
          <w:p w14:paraId="76911ABD" w14:textId="7777777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442854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Professional</w:t>
            </w:r>
          </w:p>
        </w:tc>
        <w:tc>
          <w:tcPr>
            <w:tcW w:w="2596" w:type="dxa"/>
            <w:gridSpan w:val="8"/>
            <w:shd w:val="clear" w:color="auto" w:fill="FFFFFF"/>
            <w:vAlign w:val="center"/>
          </w:tcPr>
          <w:p w14:paraId="37BBCC95" w14:textId="77777777" w:rsidR="00585FE3" w:rsidRPr="00C27A75" w:rsidRDefault="005A764E" w:rsidP="00585FE3">
            <w:pPr>
              <w:spacing w:before="20" w:after="20"/>
              <w:rPr>
                <w:rFonts w:ascii="Merriweather" w:hAnsi="Merriweather"/>
                <w:noProof/>
                <w:sz w:val="16"/>
                <w:szCs w:val="16"/>
              </w:rPr>
            </w:pPr>
            <w:sdt>
              <w:sdtPr>
                <w:rPr>
                  <w:rFonts w:ascii="Merriweather" w:eastAsia="MS Mincho" w:hAnsi="Merriweather" w:cs="MS Mincho"/>
                  <w:noProof/>
                  <w:sz w:val="16"/>
                  <w:szCs w:val="16"/>
                </w:rPr>
                <w:id w:val="47018218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Specialized</w:t>
            </w:r>
          </w:p>
        </w:tc>
      </w:tr>
      <w:tr w:rsidR="00585FE3" w:rsidRPr="00C27A75" w14:paraId="00969A2E" w14:textId="77777777" w:rsidTr="00585FE3">
        <w:tc>
          <w:tcPr>
            <w:tcW w:w="1485" w:type="dxa"/>
            <w:shd w:val="clear" w:color="auto" w:fill="F2F2F2"/>
            <w:vAlign w:val="center"/>
          </w:tcPr>
          <w:p w14:paraId="48D6A1D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Year of study</w:t>
            </w:r>
          </w:p>
        </w:tc>
        <w:tc>
          <w:tcPr>
            <w:tcW w:w="1600" w:type="dxa"/>
            <w:gridSpan w:val="3"/>
            <w:shd w:val="clear" w:color="auto" w:fill="FFFFFF"/>
            <w:vAlign w:val="center"/>
          </w:tcPr>
          <w:p w14:paraId="6D0CD495"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2060285759"/>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1</w:t>
            </w:r>
          </w:p>
        </w:tc>
        <w:tc>
          <w:tcPr>
            <w:tcW w:w="1521" w:type="dxa"/>
            <w:gridSpan w:val="5"/>
            <w:shd w:val="clear" w:color="auto" w:fill="FFFFFF"/>
            <w:vAlign w:val="center"/>
          </w:tcPr>
          <w:p w14:paraId="2044398A"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20009737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2</w:t>
            </w:r>
          </w:p>
        </w:tc>
        <w:tc>
          <w:tcPr>
            <w:tcW w:w="1560" w:type="dxa"/>
            <w:gridSpan w:val="3"/>
            <w:shd w:val="clear" w:color="auto" w:fill="FFFFFF"/>
            <w:vAlign w:val="center"/>
          </w:tcPr>
          <w:p w14:paraId="74601BB3" w14:textId="75AE25E0"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129552276"/>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3</w:t>
            </w:r>
          </w:p>
        </w:tc>
        <w:tc>
          <w:tcPr>
            <w:tcW w:w="1561" w:type="dxa"/>
            <w:gridSpan w:val="9"/>
            <w:shd w:val="clear" w:color="auto" w:fill="FFFFFF"/>
            <w:vAlign w:val="center"/>
          </w:tcPr>
          <w:p w14:paraId="2613A78D"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520394060"/>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4</w:t>
            </w:r>
          </w:p>
        </w:tc>
        <w:tc>
          <w:tcPr>
            <w:tcW w:w="1561" w:type="dxa"/>
            <w:gridSpan w:val="3"/>
            <w:shd w:val="clear" w:color="auto" w:fill="FFFFFF"/>
            <w:vAlign w:val="center"/>
          </w:tcPr>
          <w:p w14:paraId="5B0F9A12"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hAnsi="Merriweather"/>
                  <w:noProof/>
                  <w:sz w:val="16"/>
                  <w:szCs w:val="16"/>
                </w:rPr>
                <w:id w:val="-9693652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5</w:t>
            </w:r>
          </w:p>
        </w:tc>
      </w:tr>
      <w:tr w:rsidR="00585FE3" w:rsidRPr="00C27A75" w14:paraId="0B3C4F95" w14:textId="77777777" w:rsidTr="00585FE3">
        <w:trPr>
          <w:trHeight w:val="80"/>
        </w:trPr>
        <w:tc>
          <w:tcPr>
            <w:tcW w:w="1485" w:type="dxa"/>
            <w:vMerge w:val="restart"/>
            <w:shd w:val="clear" w:color="auto" w:fill="F2F2F2"/>
            <w:vAlign w:val="center"/>
          </w:tcPr>
          <w:p w14:paraId="2CA590E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Semester</w:t>
            </w:r>
          </w:p>
        </w:tc>
        <w:tc>
          <w:tcPr>
            <w:tcW w:w="1600" w:type="dxa"/>
            <w:gridSpan w:val="3"/>
            <w:vMerge w:val="restart"/>
            <w:vAlign w:val="center"/>
          </w:tcPr>
          <w:p w14:paraId="66B5D978" w14:textId="2047E58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19667074"/>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Winter</w:t>
            </w:r>
          </w:p>
          <w:p w14:paraId="6964C238" w14:textId="7777777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940539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Summer</w:t>
            </w:r>
          </w:p>
        </w:tc>
        <w:tc>
          <w:tcPr>
            <w:tcW w:w="1588" w:type="dxa"/>
            <w:gridSpan w:val="6"/>
            <w:vAlign w:val="center"/>
          </w:tcPr>
          <w:p w14:paraId="597BDCF9"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Gothic" w:hAnsi="Merriweather"/>
                  <w:noProof/>
                  <w:sz w:val="16"/>
                  <w:szCs w:val="16"/>
                </w:rPr>
                <w:id w:val="1683929795"/>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w:t>
            </w:r>
          </w:p>
        </w:tc>
        <w:tc>
          <w:tcPr>
            <w:tcW w:w="1352" w:type="dxa"/>
            <w:vAlign w:val="center"/>
          </w:tcPr>
          <w:p w14:paraId="7FD9153E"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67046481"/>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II</w:t>
            </w:r>
          </w:p>
        </w:tc>
        <w:tc>
          <w:tcPr>
            <w:tcW w:w="667" w:type="dxa"/>
            <w:gridSpan w:val="5"/>
            <w:vAlign w:val="center"/>
          </w:tcPr>
          <w:p w14:paraId="4610F517"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049283733"/>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III</w:t>
            </w:r>
          </w:p>
        </w:tc>
        <w:tc>
          <w:tcPr>
            <w:tcW w:w="1611" w:type="dxa"/>
            <w:gridSpan w:val="7"/>
            <w:vAlign w:val="center"/>
          </w:tcPr>
          <w:p w14:paraId="13976014"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61940506"/>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IV</w:t>
            </w:r>
          </w:p>
        </w:tc>
        <w:tc>
          <w:tcPr>
            <w:tcW w:w="985" w:type="dxa"/>
            <w:vAlign w:val="center"/>
          </w:tcPr>
          <w:p w14:paraId="314DA83F" w14:textId="2E4D0CC2"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278414896"/>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w:t>
            </w:r>
          </w:p>
        </w:tc>
      </w:tr>
      <w:tr w:rsidR="00585FE3" w:rsidRPr="00C27A75" w14:paraId="3B75B6A1" w14:textId="77777777" w:rsidTr="00585FE3">
        <w:trPr>
          <w:trHeight w:val="80"/>
        </w:trPr>
        <w:tc>
          <w:tcPr>
            <w:tcW w:w="1485" w:type="dxa"/>
            <w:vMerge/>
            <w:shd w:val="clear" w:color="auto" w:fill="F2F2F2"/>
            <w:vAlign w:val="center"/>
          </w:tcPr>
          <w:p w14:paraId="23C5C0AD" w14:textId="77777777" w:rsidR="00585FE3" w:rsidRPr="00C27A75" w:rsidRDefault="00585FE3" w:rsidP="00585FE3">
            <w:pPr>
              <w:spacing w:before="20" w:after="20"/>
              <w:rPr>
                <w:rFonts w:ascii="Merriweather" w:hAnsi="Merriweather"/>
                <w:b/>
                <w:noProof/>
                <w:sz w:val="16"/>
                <w:szCs w:val="16"/>
              </w:rPr>
            </w:pPr>
          </w:p>
        </w:tc>
        <w:tc>
          <w:tcPr>
            <w:tcW w:w="1600" w:type="dxa"/>
            <w:gridSpan w:val="3"/>
            <w:vMerge/>
            <w:vAlign w:val="center"/>
          </w:tcPr>
          <w:p w14:paraId="747D7381" w14:textId="77777777" w:rsidR="00585FE3" w:rsidRPr="00C27A75" w:rsidRDefault="00585FE3" w:rsidP="00585FE3">
            <w:pPr>
              <w:tabs>
                <w:tab w:val="left" w:pos="1218"/>
              </w:tabs>
              <w:spacing w:before="20" w:after="20"/>
              <w:rPr>
                <w:rFonts w:ascii="Merriweather" w:hAnsi="Merriweather"/>
                <w:noProof/>
                <w:sz w:val="16"/>
                <w:szCs w:val="16"/>
              </w:rPr>
            </w:pPr>
          </w:p>
        </w:tc>
        <w:tc>
          <w:tcPr>
            <w:tcW w:w="1588" w:type="dxa"/>
            <w:gridSpan w:val="6"/>
            <w:vAlign w:val="center"/>
          </w:tcPr>
          <w:p w14:paraId="0BC500B8"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Gothic" w:hAnsi="Merriweather"/>
                  <w:noProof/>
                  <w:sz w:val="16"/>
                  <w:szCs w:val="16"/>
                </w:rPr>
                <w:id w:val="-1134551564"/>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w:t>
            </w:r>
          </w:p>
        </w:tc>
        <w:tc>
          <w:tcPr>
            <w:tcW w:w="1352" w:type="dxa"/>
            <w:vAlign w:val="center"/>
          </w:tcPr>
          <w:p w14:paraId="1FB95934"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481150486"/>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VII</w:t>
            </w:r>
          </w:p>
        </w:tc>
        <w:tc>
          <w:tcPr>
            <w:tcW w:w="667" w:type="dxa"/>
            <w:gridSpan w:val="5"/>
            <w:vAlign w:val="center"/>
          </w:tcPr>
          <w:p w14:paraId="249FE8DF"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86078801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VIII</w:t>
            </w:r>
          </w:p>
        </w:tc>
        <w:tc>
          <w:tcPr>
            <w:tcW w:w="1611" w:type="dxa"/>
            <w:gridSpan w:val="7"/>
            <w:vAlign w:val="center"/>
          </w:tcPr>
          <w:p w14:paraId="25B589B5"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42811008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IX</w:t>
            </w:r>
          </w:p>
        </w:tc>
        <w:tc>
          <w:tcPr>
            <w:tcW w:w="985" w:type="dxa"/>
            <w:vAlign w:val="center"/>
          </w:tcPr>
          <w:p w14:paraId="40709E4D"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7379914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X</w:t>
            </w:r>
          </w:p>
        </w:tc>
      </w:tr>
      <w:tr w:rsidR="00585FE3" w:rsidRPr="00C27A75" w14:paraId="10DF4F6D" w14:textId="77777777" w:rsidTr="00585FE3">
        <w:trPr>
          <w:trHeight w:val="80"/>
        </w:trPr>
        <w:tc>
          <w:tcPr>
            <w:tcW w:w="1485" w:type="dxa"/>
            <w:shd w:val="clear" w:color="auto" w:fill="F2F2F2"/>
            <w:vAlign w:val="center"/>
          </w:tcPr>
          <w:p w14:paraId="2DEC2358"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Status of the course</w:t>
            </w:r>
          </w:p>
        </w:tc>
        <w:tc>
          <w:tcPr>
            <w:tcW w:w="1600" w:type="dxa"/>
            <w:gridSpan w:val="3"/>
            <w:vAlign w:val="center"/>
          </w:tcPr>
          <w:p w14:paraId="5714AD2D" w14:textId="4BE5C70A"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96092059"/>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Compulsory</w:t>
            </w:r>
          </w:p>
        </w:tc>
        <w:tc>
          <w:tcPr>
            <w:tcW w:w="1588" w:type="dxa"/>
            <w:gridSpan w:val="6"/>
            <w:vAlign w:val="center"/>
          </w:tcPr>
          <w:p w14:paraId="4F4478C1"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969639022"/>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p>
          <w:p w14:paraId="10D9630D" w14:textId="77777777" w:rsidR="00585FE3" w:rsidRPr="00C27A75" w:rsidRDefault="00585FE3" w:rsidP="00585FE3">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Elective</w:t>
            </w:r>
          </w:p>
        </w:tc>
        <w:tc>
          <w:tcPr>
            <w:tcW w:w="2019" w:type="dxa"/>
            <w:gridSpan w:val="6"/>
            <w:vAlign w:val="center"/>
          </w:tcPr>
          <w:p w14:paraId="7EB9A284" w14:textId="77777777" w:rsidR="00585FE3" w:rsidRPr="00C27A75" w:rsidRDefault="005A764E" w:rsidP="00585FE3">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1291677"/>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Elective course offered to students from other departments</w:t>
            </w:r>
          </w:p>
        </w:tc>
        <w:tc>
          <w:tcPr>
            <w:tcW w:w="1611" w:type="dxa"/>
            <w:gridSpan w:val="7"/>
            <w:shd w:val="clear" w:color="auto" w:fill="F2F2F2"/>
            <w:vAlign w:val="center"/>
          </w:tcPr>
          <w:p w14:paraId="329C9605" w14:textId="77777777" w:rsidR="00585FE3" w:rsidRPr="00C27A75" w:rsidRDefault="00585FE3" w:rsidP="00585FE3">
            <w:pPr>
              <w:tabs>
                <w:tab w:val="left" w:pos="1218"/>
              </w:tabs>
              <w:spacing w:before="20" w:after="20"/>
              <w:rPr>
                <w:rFonts w:ascii="Merriweather" w:hAnsi="Merriweather"/>
                <w:noProof/>
                <w:sz w:val="16"/>
                <w:szCs w:val="16"/>
              </w:rPr>
            </w:pPr>
            <w:r w:rsidRPr="00C27A75">
              <w:rPr>
                <w:rFonts w:ascii="Merriweather" w:hAnsi="Merriweather"/>
                <w:b/>
                <w:noProof/>
                <w:sz w:val="16"/>
                <w:szCs w:val="16"/>
              </w:rPr>
              <w:t>Teaching Competencies</w:t>
            </w:r>
          </w:p>
        </w:tc>
        <w:tc>
          <w:tcPr>
            <w:tcW w:w="985" w:type="dxa"/>
            <w:vAlign w:val="center"/>
          </w:tcPr>
          <w:p w14:paraId="3C33FF3B" w14:textId="7777777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962417749"/>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YES </w:t>
            </w:r>
          </w:p>
          <w:p w14:paraId="31D343DD" w14:textId="18053586"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82646955"/>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NO</w:t>
            </w:r>
          </w:p>
        </w:tc>
      </w:tr>
      <w:tr w:rsidR="00585FE3" w:rsidRPr="00C27A75" w14:paraId="48D7608B" w14:textId="77777777" w:rsidTr="00585FE3">
        <w:trPr>
          <w:trHeight w:val="80"/>
        </w:trPr>
        <w:tc>
          <w:tcPr>
            <w:tcW w:w="1485" w:type="dxa"/>
            <w:shd w:val="clear" w:color="auto" w:fill="F2F2F2"/>
            <w:vAlign w:val="center"/>
          </w:tcPr>
          <w:p w14:paraId="61F6CFC7"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Workload</w:t>
            </w:r>
          </w:p>
        </w:tc>
        <w:tc>
          <w:tcPr>
            <w:tcW w:w="531" w:type="dxa"/>
            <w:vAlign w:val="center"/>
          </w:tcPr>
          <w:p w14:paraId="548DF490" w14:textId="77777777" w:rsidR="00585FE3" w:rsidRPr="00C27A75" w:rsidRDefault="00585FE3" w:rsidP="00585FE3">
            <w:pPr>
              <w:spacing w:before="20" w:after="20"/>
              <w:jc w:val="center"/>
              <w:rPr>
                <w:rFonts w:ascii="Merriweather" w:hAnsi="Merriweather"/>
                <w:b/>
                <w:noProof/>
                <w:sz w:val="16"/>
                <w:szCs w:val="16"/>
              </w:rPr>
            </w:pPr>
          </w:p>
        </w:tc>
        <w:tc>
          <w:tcPr>
            <w:tcW w:w="531" w:type="dxa"/>
            <w:vAlign w:val="center"/>
          </w:tcPr>
          <w:p w14:paraId="62B33D3A" w14:textId="77777777"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L</w:t>
            </w:r>
          </w:p>
          <w:p w14:paraId="64EC0809" w14:textId="03DF41EA"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30</w:t>
            </w:r>
          </w:p>
        </w:tc>
        <w:tc>
          <w:tcPr>
            <w:tcW w:w="538" w:type="dxa"/>
            <w:vAlign w:val="center"/>
          </w:tcPr>
          <w:p w14:paraId="4DFD254C" w14:textId="77777777" w:rsidR="00585FE3" w:rsidRPr="00C27A75" w:rsidRDefault="00585FE3" w:rsidP="00585FE3">
            <w:pPr>
              <w:spacing w:before="20" w:after="20"/>
              <w:jc w:val="center"/>
              <w:rPr>
                <w:rFonts w:ascii="Merriweather" w:hAnsi="Merriweather"/>
                <w:b/>
                <w:noProof/>
                <w:sz w:val="16"/>
                <w:szCs w:val="16"/>
              </w:rPr>
            </w:pPr>
          </w:p>
        </w:tc>
        <w:tc>
          <w:tcPr>
            <w:tcW w:w="525" w:type="dxa"/>
            <w:gridSpan w:val="2"/>
            <w:vAlign w:val="center"/>
          </w:tcPr>
          <w:p w14:paraId="6C859E7D" w14:textId="77777777"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S</w:t>
            </w:r>
          </w:p>
          <w:p w14:paraId="038CC142" w14:textId="63872933"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30</w:t>
            </w:r>
          </w:p>
        </w:tc>
        <w:tc>
          <w:tcPr>
            <w:tcW w:w="531" w:type="dxa"/>
            <w:gridSpan w:val="2"/>
            <w:vAlign w:val="center"/>
          </w:tcPr>
          <w:p w14:paraId="49DEC2FD" w14:textId="77777777" w:rsidR="00585FE3" w:rsidRPr="00C27A75" w:rsidRDefault="00585FE3" w:rsidP="00585FE3">
            <w:pPr>
              <w:spacing w:before="20" w:after="20"/>
              <w:jc w:val="center"/>
              <w:rPr>
                <w:rFonts w:ascii="Merriweather" w:hAnsi="Merriweather"/>
                <w:b/>
                <w:noProof/>
                <w:sz w:val="16"/>
                <w:szCs w:val="16"/>
              </w:rPr>
            </w:pPr>
          </w:p>
        </w:tc>
        <w:tc>
          <w:tcPr>
            <w:tcW w:w="532" w:type="dxa"/>
            <w:gridSpan w:val="2"/>
            <w:vAlign w:val="center"/>
          </w:tcPr>
          <w:p w14:paraId="01EB3EBA" w14:textId="77777777" w:rsidR="00585FE3" w:rsidRPr="00C27A75" w:rsidRDefault="00585FE3" w:rsidP="00585FE3">
            <w:pPr>
              <w:spacing w:before="20" w:after="20"/>
              <w:jc w:val="center"/>
              <w:rPr>
                <w:rFonts w:ascii="Merriweather" w:hAnsi="Merriweather"/>
                <w:b/>
                <w:noProof/>
                <w:sz w:val="16"/>
                <w:szCs w:val="16"/>
              </w:rPr>
            </w:pPr>
            <w:r w:rsidRPr="00C27A75">
              <w:rPr>
                <w:rFonts w:ascii="Merriweather" w:hAnsi="Merriweather"/>
                <w:b/>
                <w:noProof/>
                <w:sz w:val="16"/>
                <w:szCs w:val="16"/>
              </w:rPr>
              <w:t>E</w:t>
            </w:r>
          </w:p>
        </w:tc>
        <w:tc>
          <w:tcPr>
            <w:tcW w:w="3630" w:type="dxa"/>
            <w:gridSpan w:val="13"/>
            <w:shd w:val="clear" w:color="auto" w:fill="F2F2F2"/>
            <w:vAlign w:val="center"/>
          </w:tcPr>
          <w:p w14:paraId="38D21EBE" w14:textId="77777777" w:rsidR="00585FE3" w:rsidRPr="00C27A75" w:rsidRDefault="00585FE3" w:rsidP="00585FE3">
            <w:pPr>
              <w:tabs>
                <w:tab w:val="left" w:pos="1218"/>
              </w:tabs>
              <w:spacing w:before="20" w:after="20"/>
              <w:jc w:val="center"/>
              <w:rPr>
                <w:rFonts w:ascii="Merriweather" w:hAnsi="Merriweather"/>
                <w:b/>
                <w:noProof/>
                <w:sz w:val="16"/>
                <w:szCs w:val="16"/>
              </w:rPr>
            </w:pPr>
            <w:r w:rsidRPr="00C27A75">
              <w:rPr>
                <w:rFonts w:ascii="Merriweather" w:hAnsi="Merriweather"/>
                <w:b/>
                <w:noProof/>
                <w:sz w:val="16"/>
                <w:szCs w:val="16"/>
              </w:rPr>
              <w:t>Internet sources for e-learning</w:t>
            </w:r>
          </w:p>
        </w:tc>
        <w:tc>
          <w:tcPr>
            <w:tcW w:w="985" w:type="dxa"/>
            <w:vAlign w:val="center"/>
          </w:tcPr>
          <w:p w14:paraId="6FF22934" w14:textId="00C81EDC"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07246391"/>
                <w14:checkbox>
                  <w14:checked w14:val="1"/>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YES </w:t>
            </w:r>
          </w:p>
          <w:p w14:paraId="382399FD" w14:textId="77777777" w:rsidR="00585FE3" w:rsidRPr="00C27A75" w:rsidRDefault="005A764E" w:rsidP="00585FE3">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74147198"/>
                <w14:checkbox>
                  <w14:checked w14:val="0"/>
                  <w14:checkedState w14:val="2612" w14:font="MS Gothic"/>
                  <w14:uncheckedState w14:val="2610" w14:font="MS Gothic"/>
                </w14:checkbox>
              </w:sdtPr>
              <w:sdtEndPr/>
              <w:sdtContent>
                <w:r w:rsidR="00585FE3" w:rsidRPr="00C27A75">
                  <w:rPr>
                    <w:rFonts w:ascii="Segoe UI Symbol" w:eastAsia="MS Gothic" w:hAnsi="Segoe UI Symbol" w:cs="Segoe UI Symbol"/>
                    <w:noProof/>
                    <w:sz w:val="16"/>
                    <w:szCs w:val="16"/>
                  </w:rPr>
                  <w:t>☐</w:t>
                </w:r>
              </w:sdtContent>
            </w:sdt>
            <w:r w:rsidR="00585FE3" w:rsidRPr="00C27A75">
              <w:rPr>
                <w:rFonts w:ascii="Merriweather" w:hAnsi="Merriweather"/>
                <w:noProof/>
                <w:sz w:val="16"/>
                <w:szCs w:val="16"/>
              </w:rPr>
              <w:t xml:space="preserve"> NO</w:t>
            </w:r>
          </w:p>
        </w:tc>
      </w:tr>
      <w:tr w:rsidR="00585FE3" w:rsidRPr="00C27A75" w14:paraId="5D27A2EE" w14:textId="77777777" w:rsidTr="00585FE3">
        <w:trPr>
          <w:trHeight w:val="80"/>
        </w:trPr>
        <w:tc>
          <w:tcPr>
            <w:tcW w:w="1485" w:type="dxa"/>
            <w:shd w:val="clear" w:color="auto" w:fill="F2F2F2"/>
            <w:vAlign w:val="center"/>
          </w:tcPr>
          <w:p w14:paraId="099F81FA"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Location and time of instruction</w:t>
            </w:r>
          </w:p>
        </w:tc>
        <w:tc>
          <w:tcPr>
            <w:tcW w:w="3188" w:type="dxa"/>
            <w:gridSpan w:val="9"/>
            <w:vAlign w:val="center"/>
          </w:tcPr>
          <w:p w14:paraId="474A0041" w14:textId="42248EC0" w:rsidR="00585FE3" w:rsidRPr="00C27A75" w:rsidRDefault="007914F6" w:rsidP="00585FE3">
            <w:pPr>
              <w:spacing w:before="20" w:after="20"/>
              <w:rPr>
                <w:rFonts w:ascii="Merriweather" w:hAnsi="Merriweather"/>
                <w:b/>
                <w:noProof/>
                <w:sz w:val="16"/>
                <w:szCs w:val="16"/>
              </w:rPr>
            </w:pPr>
            <w:r w:rsidRPr="000F44AE">
              <w:rPr>
                <w:rFonts w:ascii="Merriweather" w:hAnsi="Merriweather" w:cs="Arial"/>
                <w:sz w:val="18"/>
                <w:szCs w:val="18"/>
              </w:rPr>
              <w:t>Hall 11</w:t>
            </w:r>
            <w:r>
              <w:rPr>
                <w:rFonts w:ascii="Merriweather" w:hAnsi="Merriweather" w:cs="Arial"/>
                <w:sz w:val="18"/>
                <w:szCs w:val="18"/>
              </w:rPr>
              <w:t>4</w:t>
            </w:r>
            <w:r w:rsidRPr="000F44AE">
              <w:rPr>
                <w:rFonts w:ascii="Merriweather" w:hAnsi="Merriweather" w:cs="Arial"/>
                <w:sz w:val="18"/>
                <w:szCs w:val="18"/>
              </w:rPr>
              <w:t xml:space="preserve"> on the Department of Art History</w:t>
            </w:r>
          </w:p>
        </w:tc>
        <w:tc>
          <w:tcPr>
            <w:tcW w:w="2381" w:type="dxa"/>
            <w:gridSpan w:val="8"/>
            <w:shd w:val="clear" w:color="auto" w:fill="F2F2F2"/>
            <w:vAlign w:val="center"/>
          </w:tcPr>
          <w:p w14:paraId="7CF88C6F" w14:textId="77777777" w:rsidR="00585FE3" w:rsidRPr="00C27A75" w:rsidRDefault="00585FE3" w:rsidP="00585FE3">
            <w:pPr>
              <w:tabs>
                <w:tab w:val="left" w:pos="1218"/>
              </w:tabs>
              <w:spacing w:before="20" w:after="20"/>
              <w:jc w:val="right"/>
              <w:rPr>
                <w:rFonts w:ascii="Merriweather" w:hAnsi="Merriweather"/>
                <w:b/>
                <w:noProof/>
                <w:sz w:val="16"/>
                <w:szCs w:val="16"/>
              </w:rPr>
            </w:pPr>
            <w:r w:rsidRPr="00C27A75">
              <w:rPr>
                <w:rFonts w:ascii="Merriweather" w:hAnsi="Merriweather"/>
                <w:b/>
                <w:noProof/>
                <w:sz w:val="16"/>
                <w:szCs w:val="16"/>
              </w:rPr>
              <w:t xml:space="preserve">Language(s) in which </w:t>
            </w:r>
          </w:p>
          <w:p w14:paraId="663081D2" w14:textId="77777777" w:rsidR="00585FE3" w:rsidRPr="00C27A75" w:rsidRDefault="00585FE3" w:rsidP="00585FE3">
            <w:pPr>
              <w:tabs>
                <w:tab w:val="left" w:pos="1218"/>
              </w:tabs>
              <w:spacing w:before="20" w:after="20"/>
              <w:jc w:val="right"/>
              <w:rPr>
                <w:rFonts w:ascii="Merriweather" w:hAnsi="Merriweather"/>
                <w:b/>
                <w:noProof/>
                <w:color w:val="FF0000"/>
                <w:sz w:val="16"/>
                <w:szCs w:val="16"/>
              </w:rPr>
            </w:pPr>
            <w:r w:rsidRPr="00C27A75">
              <w:rPr>
                <w:rFonts w:ascii="Merriweather" w:hAnsi="Merriweather"/>
                <w:b/>
                <w:noProof/>
                <w:sz w:val="16"/>
                <w:szCs w:val="16"/>
              </w:rPr>
              <w:t>the course is taught</w:t>
            </w:r>
          </w:p>
        </w:tc>
        <w:tc>
          <w:tcPr>
            <w:tcW w:w="2234" w:type="dxa"/>
            <w:gridSpan w:val="6"/>
            <w:vAlign w:val="center"/>
          </w:tcPr>
          <w:p w14:paraId="6DF14D19" w14:textId="06B7B7C5" w:rsidR="00585FE3" w:rsidRPr="00C27A75" w:rsidRDefault="00585FE3" w:rsidP="00585FE3">
            <w:pPr>
              <w:tabs>
                <w:tab w:val="left" w:pos="1218"/>
              </w:tabs>
              <w:spacing w:before="20" w:after="20"/>
              <w:rPr>
                <w:rFonts w:ascii="Merriweather" w:hAnsi="Merriweather"/>
                <w:noProof/>
                <w:sz w:val="16"/>
                <w:szCs w:val="16"/>
              </w:rPr>
            </w:pPr>
            <w:r w:rsidRPr="00C27A75">
              <w:rPr>
                <w:rFonts w:ascii="Merriweather" w:hAnsi="Merriweather"/>
                <w:noProof/>
                <w:sz w:val="16"/>
                <w:szCs w:val="16"/>
              </w:rPr>
              <w:t>Croatian</w:t>
            </w:r>
          </w:p>
        </w:tc>
      </w:tr>
      <w:tr w:rsidR="00585FE3" w:rsidRPr="00C27A75" w14:paraId="04813EDD" w14:textId="77777777" w:rsidTr="00585FE3">
        <w:trPr>
          <w:trHeight w:val="80"/>
        </w:trPr>
        <w:tc>
          <w:tcPr>
            <w:tcW w:w="1485" w:type="dxa"/>
            <w:shd w:val="clear" w:color="auto" w:fill="F2F2F2"/>
            <w:vAlign w:val="center"/>
          </w:tcPr>
          <w:p w14:paraId="54A25F33"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start date</w:t>
            </w:r>
          </w:p>
        </w:tc>
        <w:tc>
          <w:tcPr>
            <w:tcW w:w="3188" w:type="dxa"/>
            <w:gridSpan w:val="9"/>
            <w:vAlign w:val="center"/>
          </w:tcPr>
          <w:p w14:paraId="742B0017" w14:textId="7EC8933C" w:rsidR="00585FE3" w:rsidRPr="00C27A75" w:rsidRDefault="00780C22" w:rsidP="00780C22">
            <w:pPr>
              <w:spacing w:before="20" w:after="20"/>
              <w:jc w:val="center"/>
              <w:rPr>
                <w:rFonts w:ascii="Merriweather" w:hAnsi="Merriweather"/>
                <w:b/>
                <w:noProof/>
                <w:sz w:val="16"/>
                <w:szCs w:val="16"/>
              </w:rPr>
            </w:pPr>
            <w:r>
              <w:rPr>
                <w:rFonts w:ascii="Merriweather" w:hAnsi="Merriweather"/>
                <w:b/>
                <w:noProof/>
                <w:sz w:val="16"/>
                <w:szCs w:val="16"/>
              </w:rPr>
              <w:t>02. 10. 2024.</w:t>
            </w:r>
          </w:p>
        </w:tc>
        <w:tc>
          <w:tcPr>
            <w:tcW w:w="2381" w:type="dxa"/>
            <w:gridSpan w:val="8"/>
            <w:shd w:val="clear" w:color="auto" w:fill="F2F2F2"/>
            <w:vAlign w:val="center"/>
          </w:tcPr>
          <w:p w14:paraId="30AF6705" w14:textId="77777777" w:rsidR="00585FE3" w:rsidRPr="00C27A75" w:rsidRDefault="00585FE3" w:rsidP="00585FE3">
            <w:pPr>
              <w:tabs>
                <w:tab w:val="left" w:pos="1218"/>
              </w:tabs>
              <w:spacing w:before="20" w:after="20"/>
              <w:jc w:val="right"/>
              <w:rPr>
                <w:rFonts w:ascii="Merriweather" w:hAnsi="Merriweather"/>
                <w:b/>
                <w:noProof/>
                <w:sz w:val="16"/>
                <w:szCs w:val="16"/>
              </w:rPr>
            </w:pPr>
            <w:r w:rsidRPr="00C27A75">
              <w:rPr>
                <w:rFonts w:ascii="Merriweather" w:hAnsi="Merriweather"/>
                <w:b/>
                <w:noProof/>
                <w:sz w:val="16"/>
                <w:szCs w:val="16"/>
              </w:rPr>
              <w:t>Course end date</w:t>
            </w:r>
          </w:p>
        </w:tc>
        <w:tc>
          <w:tcPr>
            <w:tcW w:w="2234" w:type="dxa"/>
            <w:gridSpan w:val="6"/>
            <w:vAlign w:val="center"/>
          </w:tcPr>
          <w:p w14:paraId="540FFD9C" w14:textId="17577D22" w:rsidR="00585FE3" w:rsidRPr="00780C22" w:rsidRDefault="00780C22" w:rsidP="00780C22">
            <w:pPr>
              <w:tabs>
                <w:tab w:val="left" w:pos="1218"/>
              </w:tabs>
              <w:spacing w:before="20" w:after="20"/>
              <w:jc w:val="center"/>
              <w:rPr>
                <w:rFonts w:ascii="Merriweather" w:hAnsi="Merriweather"/>
                <w:b/>
                <w:bCs/>
                <w:noProof/>
                <w:sz w:val="16"/>
                <w:szCs w:val="16"/>
              </w:rPr>
            </w:pPr>
            <w:r w:rsidRPr="00780C22">
              <w:rPr>
                <w:rFonts w:ascii="Merriweather" w:hAnsi="Merriweather"/>
                <w:b/>
                <w:bCs/>
                <w:noProof/>
                <w:sz w:val="16"/>
                <w:szCs w:val="16"/>
              </w:rPr>
              <w:t>22. 01. 2025.</w:t>
            </w:r>
          </w:p>
        </w:tc>
      </w:tr>
      <w:tr w:rsidR="00585FE3" w:rsidRPr="00C27A75" w14:paraId="6D389F51" w14:textId="77777777" w:rsidTr="00585FE3">
        <w:tc>
          <w:tcPr>
            <w:tcW w:w="1485" w:type="dxa"/>
            <w:shd w:val="clear" w:color="auto" w:fill="F2F2F2"/>
          </w:tcPr>
          <w:p w14:paraId="6D555B0E"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Enrolment requirements</w:t>
            </w:r>
          </w:p>
        </w:tc>
        <w:tc>
          <w:tcPr>
            <w:tcW w:w="7803" w:type="dxa"/>
            <w:gridSpan w:val="23"/>
            <w:vAlign w:val="center"/>
          </w:tcPr>
          <w:p w14:paraId="7E931FD1" w14:textId="77777777" w:rsidR="00585FE3" w:rsidRPr="00C27A75" w:rsidRDefault="00585FE3" w:rsidP="00585FE3">
            <w:pPr>
              <w:tabs>
                <w:tab w:val="left" w:pos="1218"/>
              </w:tabs>
              <w:spacing w:before="20" w:after="20"/>
              <w:rPr>
                <w:rFonts w:ascii="Merriweather" w:hAnsi="Merriweather"/>
                <w:noProof/>
                <w:sz w:val="16"/>
                <w:szCs w:val="16"/>
              </w:rPr>
            </w:pPr>
          </w:p>
        </w:tc>
      </w:tr>
      <w:tr w:rsidR="00585FE3" w:rsidRPr="00C27A75" w14:paraId="5B6521DC" w14:textId="77777777" w:rsidTr="00585FE3">
        <w:tc>
          <w:tcPr>
            <w:tcW w:w="9288" w:type="dxa"/>
            <w:gridSpan w:val="24"/>
            <w:shd w:val="clear" w:color="auto" w:fill="D9D9D9"/>
          </w:tcPr>
          <w:p w14:paraId="3044D326" w14:textId="77777777" w:rsidR="00585FE3" w:rsidRPr="00C27A75" w:rsidRDefault="00585FE3" w:rsidP="00585FE3">
            <w:pPr>
              <w:spacing w:before="20" w:after="20"/>
              <w:rPr>
                <w:rFonts w:ascii="Merriweather" w:hAnsi="Merriweather"/>
                <w:noProof/>
                <w:sz w:val="16"/>
                <w:szCs w:val="16"/>
              </w:rPr>
            </w:pPr>
          </w:p>
        </w:tc>
      </w:tr>
      <w:tr w:rsidR="00585FE3" w:rsidRPr="00C27A75" w14:paraId="45F0F367" w14:textId="77777777" w:rsidTr="00585FE3">
        <w:tc>
          <w:tcPr>
            <w:tcW w:w="1485" w:type="dxa"/>
            <w:shd w:val="clear" w:color="auto" w:fill="F2F2F2"/>
          </w:tcPr>
          <w:p w14:paraId="51D0D295"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coordinator</w:t>
            </w:r>
          </w:p>
        </w:tc>
        <w:tc>
          <w:tcPr>
            <w:tcW w:w="7803" w:type="dxa"/>
            <w:gridSpan w:val="23"/>
            <w:vAlign w:val="center"/>
          </w:tcPr>
          <w:p w14:paraId="532B79EA" w14:textId="26DB0C37" w:rsidR="00585FE3" w:rsidRPr="00C27A75" w:rsidRDefault="002E6FF2" w:rsidP="00585FE3">
            <w:pPr>
              <w:tabs>
                <w:tab w:val="left" w:pos="1218"/>
              </w:tabs>
              <w:spacing w:before="20" w:after="20"/>
              <w:rPr>
                <w:rFonts w:ascii="Merriweather" w:hAnsi="Merriweather"/>
                <w:noProof/>
                <w:sz w:val="16"/>
                <w:szCs w:val="16"/>
              </w:rPr>
            </w:pPr>
            <w:r>
              <w:rPr>
                <w:rFonts w:ascii="Merriweather" w:hAnsi="Merriweather"/>
                <w:noProof/>
                <w:sz w:val="16"/>
                <w:szCs w:val="16"/>
              </w:rPr>
              <w:t>Ana Šitina Žepina</w:t>
            </w:r>
            <w:r w:rsidR="00585FE3" w:rsidRPr="00C27A75">
              <w:rPr>
                <w:rFonts w:ascii="Merriweather" w:hAnsi="Merriweather"/>
                <w:noProof/>
                <w:sz w:val="16"/>
                <w:szCs w:val="16"/>
              </w:rPr>
              <w:t xml:space="preserve">, PhD, </w:t>
            </w:r>
            <w:r>
              <w:rPr>
                <w:rFonts w:ascii="Merriweather" w:hAnsi="Merriweather"/>
                <w:noProof/>
                <w:sz w:val="16"/>
                <w:szCs w:val="16"/>
              </w:rPr>
              <w:t>Assistant</w:t>
            </w:r>
            <w:r w:rsidR="00585FE3" w:rsidRPr="00C27A75">
              <w:rPr>
                <w:rFonts w:ascii="Merriweather" w:hAnsi="Merriweather"/>
                <w:noProof/>
                <w:sz w:val="16"/>
                <w:szCs w:val="16"/>
              </w:rPr>
              <w:t xml:space="preserve"> </w:t>
            </w:r>
            <w:r>
              <w:rPr>
                <w:rFonts w:ascii="Merriweather" w:hAnsi="Merriweather"/>
                <w:noProof/>
                <w:sz w:val="16"/>
                <w:szCs w:val="16"/>
              </w:rPr>
              <w:t>P</w:t>
            </w:r>
            <w:r w:rsidR="00585FE3" w:rsidRPr="00C27A75">
              <w:rPr>
                <w:rFonts w:ascii="Merriweather" w:hAnsi="Merriweather"/>
                <w:noProof/>
                <w:sz w:val="16"/>
                <w:szCs w:val="16"/>
              </w:rPr>
              <w:t>rofessor</w:t>
            </w:r>
          </w:p>
        </w:tc>
      </w:tr>
      <w:tr w:rsidR="002E6FF2" w:rsidRPr="00C27A75" w14:paraId="107EC37C" w14:textId="77777777" w:rsidTr="00585FE3">
        <w:tc>
          <w:tcPr>
            <w:tcW w:w="1485" w:type="dxa"/>
            <w:shd w:val="clear" w:color="auto" w:fill="F2F2F2"/>
            <w:vAlign w:val="center"/>
          </w:tcPr>
          <w:p w14:paraId="47B697C0" w14:textId="77777777" w:rsidR="002E6FF2" w:rsidRPr="00C27A75" w:rsidRDefault="002E6FF2" w:rsidP="002E6FF2">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42E878B7" w14:textId="0257F3DA" w:rsidR="002E6FF2" w:rsidRPr="00C27A75" w:rsidRDefault="002E6FF2" w:rsidP="002E6FF2">
            <w:pPr>
              <w:tabs>
                <w:tab w:val="left" w:pos="1218"/>
              </w:tabs>
              <w:spacing w:before="20" w:after="20"/>
              <w:rPr>
                <w:rFonts w:ascii="Merriweather" w:hAnsi="Merriweather"/>
                <w:noProof/>
                <w:sz w:val="16"/>
                <w:szCs w:val="16"/>
              </w:rPr>
            </w:pPr>
            <w:r>
              <w:rPr>
                <w:rFonts w:ascii="Merriweather" w:hAnsi="Merriweather"/>
                <w:sz w:val="16"/>
                <w:szCs w:val="16"/>
              </w:rPr>
              <w:t>asitina@unizd.hr</w:t>
            </w:r>
          </w:p>
        </w:tc>
        <w:tc>
          <w:tcPr>
            <w:tcW w:w="1490" w:type="dxa"/>
            <w:gridSpan w:val="7"/>
            <w:shd w:val="clear" w:color="auto" w:fill="F2F2F2"/>
            <w:vAlign w:val="center"/>
          </w:tcPr>
          <w:p w14:paraId="6B6BE7C2" w14:textId="77777777" w:rsidR="002E6FF2" w:rsidRPr="00C27A75" w:rsidRDefault="002E6FF2" w:rsidP="002E6FF2">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4C00B5E1" w14:textId="6897A64B" w:rsidR="002E6FF2" w:rsidRPr="001B6C3A" w:rsidRDefault="002E6FF2" w:rsidP="001B6C3A">
            <w:pPr>
              <w:tabs>
                <w:tab w:val="left" w:pos="1218"/>
              </w:tabs>
              <w:spacing w:before="20" w:after="20"/>
              <w:rPr>
                <w:rFonts w:ascii="Merriweather" w:hAnsi="Merriweather"/>
                <w:noProof/>
                <w:sz w:val="16"/>
                <w:szCs w:val="16"/>
              </w:rPr>
            </w:pPr>
            <w:r w:rsidRPr="001B6C3A">
              <w:rPr>
                <w:rFonts w:ascii="Merriweather" w:hAnsi="Merriweather"/>
                <w:noProof/>
                <w:sz w:val="16"/>
                <w:szCs w:val="16"/>
              </w:rPr>
              <w:t>Mondays 14-15</w:t>
            </w:r>
          </w:p>
          <w:p w14:paraId="25A6F12B" w14:textId="29C707AD" w:rsidR="002E6FF2" w:rsidRPr="001B6C3A" w:rsidRDefault="002E6FF2" w:rsidP="001B6C3A">
            <w:pPr>
              <w:tabs>
                <w:tab w:val="left" w:pos="1218"/>
              </w:tabs>
              <w:spacing w:before="20" w:after="20"/>
              <w:rPr>
                <w:rFonts w:ascii="Merriweather" w:hAnsi="Merriweather"/>
                <w:noProof/>
                <w:sz w:val="16"/>
                <w:szCs w:val="16"/>
              </w:rPr>
            </w:pPr>
            <w:r w:rsidRPr="001B6C3A">
              <w:rPr>
                <w:rFonts w:ascii="Merriweather" w:hAnsi="Merriweather"/>
                <w:noProof/>
                <w:sz w:val="16"/>
                <w:szCs w:val="16"/>
              </w:rPr>
              <w:t>on MS Teams chat, when needed</w:t>
            </w:r>
          </w:p>
        </w:tc>
      </w:tr>
      <w:tr w:rsidR="00585FE3" w:rsidRPr="00C27A75" w14:paraId="178DED22" w14:textId="77777777" w:rsidTr="00585FE3">
        <w:tc>
          <w:tcPr>
            <w:tcW w:w="1485" w:type="dxa"/>
            <w:shd w:val="clear" w:color="auto" w:fill="F2F2F2"/>
          </w:tcPr>
          <w:p w14:paraId="6A1E1CBF" w14:textId="77777777" w:rsidR="00585FE3" w:rsidRPr="00C27A75" w:rsidRDefault="00585FE3" w:rsidP="00585FE3">
            <w:pPr>
              <w:spacing w:before="20" w:after="20"/>
              <w:rPr>
                <w:rFonts w:ascii="Merriweather" w:hAnsi="Merriweather"/>
                <w:b/>
                <w:noProof/>
                <w:sz w:val="16"/>
                <w:szCs w:val="16"/>
              </w:rPr>
            </w:pPr>
            <w:r w:rsidRPr="00C27A75">
              <w:rPr>
                <w:rFonts w:ascii="Merriweather" w:hAnsi="Merriweather"/>
                <w:b/>
                <w:noProof/>
                <w:sz w:val="16"/>
                <w:szCs w:val="16"/>
              </w:rPr>
              <w:t>Course instructor</w:t>
            </w:r>
          </w:p>
        </w:tc>
        <w:tc>
          <w:tcPr>
            <w:tcW w:w="7803" w:type="dxa"/>
            <w:gridSpan w:val="23"/>
            <w:vAlign w:val="center"/>
          </w:tcPr>
          <w:p w14:paraId="2041CE24" w14:textId="77777777" w:rsidR="00585FE3" w:rsidRPr="00C27A75" w:rsidRDefault="00585FE3" w:rsidP="00585FE3">
            <w:pPr>
              <w:tabs>
                <w:tab w:val="left" w:pos="1218"/>
              </w:tabs>
              <w:spacing w:before="20" w:after="20"/>
              <w:rPr>
                <w:rFonts w:ascii="Merriweather" w:hAnsi="Merriweather"/>
                <w:noProof/>
                <w:sz w:val="16"/>
                <w:szCs w:val="16"/>
              </w:rPr>
            </w:pPr>
          </w:p>
        </w:tc>
      </w:tr>
      <w:tr w:rsidR="00585FE3" w:rsidRPr="00C27A75" w14:paraId="39DF1F3E" w14:textId="77777777" w:rsidTr="00585FE3">
        <w:tc>
          <w:tcPr>
            <w:tcW w:w="1485" w:type="dxa"/>
            <w:shd w:val="clear" w:color="auto" w:fill="F2F2F2"/>
            <w:vAlign w:val="center"/>
          </w:tcPr>
          <w:p w14:paraId="3ACEF1B7" w14:textId="77777777" w:rsidR="00585FE3" w:rsidRPr="00C27A75" w:rsidRDefault="00585FE3" w:rsidP="00585FE3">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301BD472" w14:textId="77777777" w:rsidR="00585FE3" w:rsidRPr="00C27A75" w:rsidRDefault="00585FE3" w:rsidP="00585FE3">
            <w:pPr>
              <w:tabs>
                <w:tab w:val="left" w:pos="1218"/>
              </w:tabs>
              <w:spacing w:before="20" w:after="20"/>
              <w:rPr>
                <w:rFonts w:ascii="Merriweather" w:hAnsi="Merriweather"/>
                <w:noProof/>
                <w:sz w:val="16"/>
                <w:szCs w:val="16"/>
              </w:rPr>
            </w:pPr>
          </w:p>
        </w:tc>
        <w:tc>
          <w:tcPr>
            <w:tcW w:w="1490" w:type="dxa"/>
            <w:gridSpan w:val="7"/>
            <w:shd w:val="clear" w:color="auto" w:fill="F2F2F2"/>
            <w:vAlign w:val="center"/>
          </w:tcPr>
          <w:p w14:paraId="36B1E086" w14:textId="77777777" w:rsidR="00585FE3" w:rsidRPr="00C27A75" w:rsidRDefault="00585FE3" w:rsidP="00585FE3">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60FF369D" w14:textId="77777777" w:rsidR="00585FE3" w:rsidRPr="00C27A75" w:rsidRDefault="00585FE3" w:rsidP="00585FE3">
            <w:pPr>
              <w:tabs>
                <w:tab w:val="left" w:pos="1218"/>
              </w:tabs>
              <w:spacing w:before="20" w:after="20"/>
              <w:rPr>
                <w:rFonts w:ascii="Merriweather" w:hAnsi="Merriweather"/>
                <w:noProof/>
                <w:sz w:val="16"/>
                <w:szCs w:val="16"/>
              </w:rPr>
            </w:pPr>
          </w:p>
        </w:tc>
      </w:tr>
      <w:tr w:rsidR="001349A5" w:rsidRPr="00C27A75" w14:paraId="1359F2FB" w14:textId="77777777" w:rsidTr="00585FE3">
        <w:tc>
          <w:tcPr>
            <w:tcW w:w="1485" w:type="dxa"/>
            <w:shd w:val="clear" w:color="auto" w:fill="F2F2F2"/>
          </w:tcPr>
          <w:p w14:paraId="3FBE712E"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Assistant/</w:t>
            </w:r>
          </w:p>
          <w:p w14:paraId="0808BB85"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Associate</w:t>
            </w:r>
          </w:p>
        </w:tc>
        <w:tc>
          <w:tcPr>
            <w:tcW w:w="7803" w:type="dxa"/>
            <w:gridSpan w:val="23"/>
            <w:vAlign w:val="center"/>
          </w:tcPr>
          <w:p w14:paraId="520E8D92" w14:textId="11790348"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44253F52" w14:textId="77777777" w:rsidTr="00585FE3">
        <w:tc>
          <w:tcPr>
            <w:tcW w:w="1485" w:type="dxa"/>
            <w:shd w:val="clear" w:color="auto" w:fill="F2F2F2"/>
            <w:vAlign w:val="center"/>
          </w:tcPr>
          <w:p w14:paraId="7CCB51F5" w14:textId="77777777" w:rsidR="001349A5" w:rsidRPr="00C27A75" w:rsidRDefault="001349A5" w:rsidP="001349A5">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1F142ED9" w14:textId="24B01F70" w:rsidR="001349A5" w:rsidRPr="00C27A75" w:rsidRDefault="001349A5" w:rsidP="001349A5">
            <w:pPr>
              <w:tabs>
                <w:tab w:val="left" w:pos="1218"/>
              </w:tabs>
              <w:spacing w:before="20" w:after="20"/>
              <w:rPr>
                <w:rFonts w:ascii="Merriweather" w:hAnsi="Merriweather"/>
                <w:noProof/>
                <w:sz w:val="16"/>
                <w:szCs w:val="16"/>
              </w:rPr>
            </w:pPr>
          </w:p>
        </w:tc>
        <w:tc>
          <w:tcPr>
            <w:tcW w:w="1490" w:type="dxa"/>
            <w:gridSpan w:val="7"/>
            <w:shd w:val="clear" w:color="auto" w:fill="F2F2F2"/>
            <w:vAlign w:val="center"/>
          </w:tcPr>
          <w:p w14:paraId="645604A2" w14:textId="34B8DE43" w:rsidR="001349A5" w:rsidRPr="00C27A75" w:rsidRDefault="001349A5" w:rsidP="001349A5">
            <w:pPr>
              <w:tabs>
                <w:tab w:val="left" w:pos="1218"/>
              </w:tabs>
              <w:spacing w:before="20" w:after="20"/>
              <w:rPr>
                <w:rFonts w:ascii="Merriweather" w:hAnsi="Merriweather"/>
                <w:b/>
                <w:noProof/>
                <w:sz w:val="16"/>
                <w:szCs w:val="16"/>
              </w:rPr>
            </w:pPr>
            <w:r w:rsidRPr="008B2A97">
              <w:rPr>
                <w:rFonts w:ascii="Merriweather" w:hAnsi="Merriweather"/>
                <w:b/>
                <w:sz w:val="16"/>
                <w:szCs w:val="16"/>
              </w:rPr>
              <w:t>Consultation hours</w:t>
            </w:r>
          </w:p>
        </w:tc>
        <w:tc>
          <w:tcPr>
            <w:tcW w:w="1613" w:type="dxa"/>
            <w:gridSpan w:val="4"/>
            <w:vAlign w:val="center"/>
          </w:tcPr>
          <w:p w14:paraId="52FCB7D5"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530A2BFD" w14:textId="77777777" w:rsidTr="00585FE3">
        <w:tc>
          <w:tcPr>
            <w:tcW w:w="1485" w:type="dxa"/>
            <w:shd w:val="clear" w:color="auto" w:fill="F2F2F2"/>
          </w:tcPr>
          <w:p w14:paraId="63FAF79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Assistant/</w:t>
            </w:r>
          </w:p>
          <w:p w14:paraId="2DF85A28"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Associate</w:t>
            </w:r>
          </w:p>
        </w:tc>
        <w:tc>
          <w:tcPr>
            <w:tcW w:w="7803" w:type="dxa"/>
            <w:gridSpan w:val="23"/>
            <w:vAlign w:val="center"/>
          </w:tcPr>
          <w:p w14:paraId="2BA77A43"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488A5A64" w14:textId="77777777" w:rsidTr="00585FE3">
        <w:tc>
          <w:tcPr>
            <w:tcW w:w="1485" w:type="dxa"/>
            <w:shd w:val="clear" w:color="auto" w:fill="F2F2F2"/>
            <w:vAlign w:val="center"/>
          </w:tcPr>
          <w:p w14:paraId="484665F9" w14:textId="77777777" w:rsidR="001349A5" w:rsidRPr="00C27A75" w:rsidRDefault="001349A5" w:rsidP="001349A5">
            <w:pPr>
              <w:spacing w:before="20" w:after="20"/>
              <w:jc w:val="right"/>
              <w:rPr>
                <w:rFonts w:ascii="Merriweather" w:hAnsi="Merriweather"/>
                <w:b/>
                <w:noProof/>
                <w:sz w:val="16"/>
                <w:szCs w:val="16"/>
              </w:rPr>
            </w:pPr>
            <w:r w:rsidRPr="00C27A75">
              <w:rPr>
                <w:rFonts w:ascii="Merriweather" w:hAnsi="Merriweather"/>
                <w:b/>
                <w:noProof/>
                <w:sz w:val="16"/>
                <w:szCs w:val="16"/>
              </w:rPr>
              <w:t>E-mail</w:t>
            </w:r>
          </w:p>
        </w:tc>
        <w:tc>
          <w:tcPr>
            <w:tcW w:w="4700" w:type="dxa"/>
            <w:gridSpan w:val="12"/>
            <w:vAlign w:val="center"/>
          </w:tcPr>
          <w:p w14:paraId="4FC2CBDC" w14:textId="77777777" w:rsidR="001349A5" w:rsidRPr="00C27A75" w:rsidRDefault="001349A5" w:rsidP="001349A5">
            <w:pPr>
              <w:tabs>
                <w:tab w:val="left" w:pos="1218"/>
              </w:tabs>
              <w:spacing w:before="20" w:after="20"/>
              <w:rPr>
                <w:rFonts w:ascii="Merriweather" w:hAnsi="Merriweather"/>
                <w:noProof/>
                <w:sz w:val="16"/>
                <w:szCs w:val="16"/>
              </w:rPr>
            </w:pPr>
          </w:p>
        </w:tc>
        <w:tc>
          <w:tcPr>
            <w:tcW w:w="1490" w:type="dxa"/>
            <w:gridSpan w:val="7"/>
            <w:shd w:val="clear" w:color="auto" w:fill="F2F2F2"/>
            <w:vAlign w:val="center"/>
          </w:tcPr>
          <w:p w14:paraId="7F139EEB" w14:textId="77777777" w:rsidR="001349A5" w:rsidRPr="00C27A75" w:rsidRDefault="001349A5" w:rsidP="001349A5">
            <w:pPr>
              <w:tabs>
                <w:tab w:val="left" w:pos="1218"/>
              </w:tabs>
              <w:spacing w:before="20" w:after="20"/>
              <w:rPr>
                <w:rFonts w:ascii="Merriweather" w:hAnsi="Merriweather"/>
                <w:b/>
                <w:noProof/>
                <w:sz w:val="16"/>
                <w:szCs w:val="16"/>
              </w:rPr>
            </w:pPr>
            <w:r w:rsidRPr="00C27A75">
              <w:rPr>
                <w:rFonts w:ascii="Merriweather" w:hAnsi="Merriweather"/>
                <w:b/>
                <w:noProof/>
                <w:sz w:val="16"/>
                <w:szCs w:val="16"/>
              </w:rPr>
              <w:t>Consultation hours</w:t>
            </w:r>
          </w:p>
        </w:tc>
        <w:tc>
          <w:tcPr>
            <w:tcW w:w="1613" w:type="dxa"/>
            <w:gridSpan w:val="4"/>
            <w:vAlign w:val="center"/>
          </w:tcPr>
          <w:p w14:paraId="2EC4A212"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53715D87" w14:textId="77777777" w:rsidTr="00585FE3">
        <w:tc>
          <w:tcPr>
            <w:tcW w:w="9288" w:type="dxa"/>
            <w:gridSpan w:val="24"/>
            <w:shd w:val="clear" w:color="auto" w:fill="D9D9D9"/>
          </w:tcPr>
          <w:p w14:paraId="7EBA7D99" w14:textId="77777777" w:rsidR="001349A5" w:rsidRPr="00C27A75" w:rsidRDefault="001349A5" w:rsidP="001349A5">
            <w:pPr>
              <w:tabs>
                <w:tab w:val="left" w:pos="1218"/>
              </w:tabs>
              <w:spacing w:before="20" w:after="20"/>
              <w:rPr>
                <w:rFonts w:ascii="Merriweather" w:hAnsi="Merriweather"/>
                <w:noProof/>
                <w:sz w:val="16"/>
                <w:szCs w:val="16"/>
              </w:rPr>
            </w:pPr>
          </w:p>
        </w:tc>
      </w:tr>
      <w:tr w:rsidR="001349A5" w:rsidRPr="00C27A75" w14:paraId="23682E55" w14:textId="77777777" w:rsidTr="00585FE3">
        <w:tc>
          <w:tcPr>
            <w:tcW w:w="1485" w:type="dxa"/>
            <w:vMerge w:val="restart"/>
            <w:shd w:val="clear" w:color="auto" w:fill="F2F2F2"/>
            <w:vAlign w:val="center"/>
          </w:tcPr>
          <w:p w14:paraId="3F1DE32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Mode of teaching</w:t>
            </w:r>
          </w:p>
        </w:tc>
        <w:tc>
          <w:tcPr>
            <w:tcW w:w="1638" w:type="dxa"/>
            <w:gridSpan w:val="4"/>
            <w:vAlign w:val="center"/>
          </w:tcPr>
          <w:p w14:paraId="789F2FB8" w14:textId="4B3CF6D8"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822721302"/>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Lectures</w:t>
            </w:r>
          </w:p>
        </w:tc>
        <w:tc>
          <w:tcPr>
            <w:tcW w:w="1550" w:type="dxa"/>
            <w:gridSpan w:val="5"/>
            <w:vAlign w:val="center"/>
          </w:tcPr>
          <w:p w14:paraId="0DF691AB" w14:textId="1228E43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501854496"/>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Seminars and workshops</w:t>
            </w:r>
          </w:p>
        </w:tc>
        <w:tc>
          <w:tcPr>
            <w:tcW w:w="1854" w:type="dxa"/>
            <w:gridSpan w:val="5"/>
            <w:vAlign w:val="center"/>
          </w:tcPr>
          <w:p w14:paraId="473F0F48"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745502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Exercises</w:t>
            </w:r>
          </w:p>
        </w:tc>
        <w:tc>
          <w:tcPr>
            <w:tcW w:w="1776" w:type="dxa"/>
            <w:gridSpan w:val="8"/>
            <w:vAlign w:val="center"/>
          </w:tcPr>
          <w:p w14:paraId="593A25E8"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49010609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E-learning</w:t>
            </w:r>
          </w:p>
        </w:tc>
        <w:tc>
          <w:tcPr>
            <w:tcW w:w="985" w:type="dxa"/>
            <w:vAlign w:val="center"/>
          </w:tcPr>
          <w:p w14:paraId="26CD0C93" w14:textId="7F5AD66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425182061"/>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Field work</w:t>
            </w:r>
          </w:p>
        </w:tc>
      </w:tr>
      <w:tr w:rsidR="001349A5" w:rsidRPr="00C27A75" w14:paraId="2D759889" w14:textId="77777777" w:rsidTr="00585FE3">
        <w:tc>
          <w:tcPr>
            <w:tcW w:w="1485" w:type="dxa"/>
            <w:vMerge/>
            <w:shd w:val="clear" w:color="auto" w:fill="F2F2F2"/>
          </w:tcPr>
          <w:p w14:paraId="6EC63EEE"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46691850"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38961375"/>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Individual assignments</w:t>
            </w:r>
          </w:p>
        </w:tc>
        <w:tc>
          <w:tcPr>
            <w:tcW w:w="1550" w:type="dxa"/>
            <w:gridSpan w:val="5"/>
            <w:vAlign w:val="center"/>
          </w:tcPr>
          <w:p w14:paraId="48D6859C"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44505967"/>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Multimedia and network</w:t>
            </w:r>
          </w:p>
        </w:tc>
        <w:tc>
          <w:tcPr>
            <w:tcW w:w="1854" w:type="dxa"/>
            <w:gridSpan w:val="5"/>
            <w:vAlign w:val="center"/>
          </w:tcPr>
          <w:p w14:paraId="68D095A0"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3831336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Laboratory</w:t>
            </w:r>
          </w:p>
        </w:tc>
        <w:tc>
          <w:tcPr>
            <w:tcW w:w="1776" w:type="dxa"/>
            <w:gridSpan w:val="8"/>
            <w:vAlign w:val="center"/>
          </w:tcPr>
          <w:p w14:paraId="250900CE"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67978120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Mentoring</w:t>
            </w:r>
          </w:p>
        </w:tc>
        <w:tc>
          <w:tcPr>
            <w:tcW w:w="985" w:type="dxa"/>
            <w:vAlign w:val="center"/>
          </w:tcPr>
          <w:p w14:paraId="6570A4F8"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659040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208B6CE4" w14:textId="77777777" w:rsidTr="00585FE3">
        <w:tc>
          <w:tcPr>
            <w:tcW w:w="3123" w:type="dxa"/>
            <w:gridSpan w:val="5"/>
            <w:shd w:val="clear" w:color="auto" w:fill="F2F2F2"/>
          </w:tcPr>
          <w:p w14:paraId="13697C77"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Learning outcomes</w:t>
            </w:r>
          </w:p>
        </w:tc>
        <w:tc>
          <w:tcPr>
            <w:tcW w:w="6165" w:type="dxa"/>
            <w:gridSpan w:val="19"/>
            <w:vAlign w:val="center"/>
          </w:tcPr>
          <w:p w14:paraId="284DDFB0" w14:textId="4B293984" w:rsidR="001349A5" w:rsidRPr="00C27A75" w:rsidRDefault="00182E95" w:rsidP="001349A5">
            <w:pPr>
              <w:pStyle w:val="ListParagraph"/>
              <w:numPr>
                <w:ilvl w:val="0"/>
                <w:numId w:val="9"/>
              </w:numPr>
              <w:spacing w:before="0" w:after="0"/>
              <w:rPr>
                <w:rFonts w:ascii="Merriweather" w:hAnsi="Merriweather" w:cstheme="minorHAnsi"/>
                <w:noProof/>
                <w:sz w:val="16"/>
                <w:szCs w:val="16"/>
              </w:rPr>
            </w:pPr>
            <w:r>
              <w:rPr>
                <w:rFonts w:ascii="Merriweather" w:hAnsi="Merriweather" w:cstheme="minorHAnsi"/>
                <w:noProof/>
                <w:sz w:val="16"/>
                <w:szCs w:val="16"/>
              </w:rPr>
              <w:t>C</w:t>
            </w:r>
            <w:r w:rsidR="001349A5" w:rsidRPr="00C27A75">
              <w:rPr>
                <w:rFonts w:ascii="Merriweather" w:hAnsi="Merriweather" w:cstheme="minorHAnsi"/>
                <w:noProof/>
                <w:sz w:val="16"/>
                <w:szCs w:val="16"/>
              </w:rPr>
              <w:t>lear understanding and basic knowledge of the architecture and visual arts in early modern historical Croatian regions</w:t>
            </w:r>
          </w:p>
          <w:p w14:paraId="4E8B3343" w14:textId="483051FA" w:rsidR="001349A5" w:rsidRPr="00C27A75" w:rsidRDefault="00182E95" w:rsidP="001349A5">
            <w:pPr>
              <w:pStyle w:val="ListParagraph"/>
              <w:numPr>
                <w:ilvl w:val="0"/>
                <w:numId w:val="9"/>
              </w:numPr>
              <w:spacing w:before="0" w:after="0"/>
              <w:rPr>
                <w:rFonts w:ascii="Merriweather" w:hAnsi="Merriweather" w:cstheme="minorHAnsi"/>
                <w:noProof/>
                <w:sz w:val="16"/>
                <w:szCs w:val="16"/>
              </w:rPr>
            </w:pPr>
            <w:r>
              <w:rPr>
                <w:rFonts w:ascii="Merriweather" w:hAnsi="Merriweather" w:cstheme="minorHAnsi"/>
                <w:noProof/>
                <w:sz w:val="16"/>
                <w:szCs w:val="16"/>
              </w:rPr>
              <w:t>C</w:t>
            </w:r>
            <w:r w:rsidR="001349A5" w:rsidRPr="00C27A75">
              <w:rPr>
                <w:rFonts w:ascii="Merriweather" w:hAnsi="Merriweather" w:cstheme="minorHAnsi"/>
                <w:noProof/>
                <w:sz w:val="16"/>
                <w:szCs w:val="16"/>
              </w:rPr>
              <w:t>ritical comprehension of crucial visual phenomena with the recognition and interpretation of important works of art and architecture</w:t>
            </w:r>
          </w:p>
          <w:p w14:paraId="4D3A6064" w14:textId="3DE1645E" w:rsidR="001349A5" w:rsidRPr="00C27A75" w:rsidRDefault="00182E95" w:rsidP="001349A5">
            <w:pPr>
              <w:pStyle w:val="ListParagraph"/>
              <w:numPr>
                <w:ilvl w:val="0"/>
                <w:numId w:val="9"/>
              </w:numPr>
              <w:spacing w:before="0" w:after="0"/>
              <w:rPr>
                <w:rFonts w:ascii="Merriweather" w:hAnsi="Merriweather" w:cstheme="minorHAnsi"/>
                <w:noProof/>
                <w:sz w:val="16"/>
                <w:szCs w:val="16"/>
              </w:rPr>
            </w:pPr>
            <w:r>
              <w:rPr>
                <w:rFonts w:ascii="Merriweather" w:hAnsi="Merriweather" w:cstheme="minorHAnsi"/>
                <w:noProof/>
                <w:sz w:val="16"/>
                <w:szCs w:val="16"/>
              </w:rPr>
              <w:t>I</w:t>
            </w:r>
            <w:r w:rsidR="001349A5" w:rsidRPr="00C27A75">
              <w:rPr>
                <w:rFonts w:ascii="Merriweather" w:hAnsi="Merriweather" w:cstheme="minorHAnsi"/>
                <w:noProof/>
                <w:sz w:val="16"/>
                <w:szCs w:val="16"/>
              </w:rPr>
              <w:t xml:space="preserve">dentification of the basic characteristics of style </w:t>
            </w:r>
          </w:p>
          <w:p w14:paraId="5390A801" w14:textId="0BDC8293" w:rsidR="001349A5" w:rsidRPr="00C27A75" w:rsidRDefault="00182E95" w:rsidP="001349A5">
            <w:pPr>
              <w:pStyle w:val="ListParagraph"/>
              <w:numPr>
                <w:ilvl w:val="0"/>
                <w:numId w:val="9"/>
              </w:numPr>
              <w:spacing w:before="0" w:after="0"/>
              <w:rPr>
                <w:rFonts w:ascii="Merriweather" w:hAnsi="Merriweather" w:cstheme="minorHAnsi"/>
                <w:noProof/>
                <w:sz w:val="16"/>
                <w:szCs w:val="16"/>
              </w:rPr>
            </w:pPr>
            <w:r>
              <w:rPr>
                <w:rFonts w:ascii="Merriweather" w:hAnsi="Merriweather" w:cstheme="minorHAnsi"/>
                <w:noProof/>
                <w:sz w:val="16"/>
                <w:szCs w:val="16"/>
              </w:rPr>
              <w:t>V</w:t>
            </w:r>
            <w:r w:rsidR="001349A5" w:rsidRPr="00C27A75">
              <w:rPr>
                <w:rFonts w:ascii="Merriweather" w:hAnsi="Merriweather" w:cstheme="minorHAnsi"/>
                <w:noProof/>
                <w:sz w:val="16"/>
                <w:szCs w:val="16"/>
              </w:rPr>
              <w:t>erbalization of conclusions formed on the analysis of visual material</w:t>
            </w:r>
          </w:p>
          <w:p w14:paraId="6F8A19BC" w14:textId="3B9D89B7" w:rsidR="001349A5" w:rsidRPr="00C27A75" w:rsidRDefault="00182E95" w:rsidP="001349A5">
            <w:pPr>
              <w:pStyle w:val="ListParagraph"/>
              <w:numPr>
                <w:ilvl w:val="0"/>
                <w:numId w:val="9"/>
              </w:numPr>
              <w:spacing w:before="0" w:after="0"/>
              <w:rPr>
                <w:rFonts w:ascii="Merriweather" w:hAnsi="Merriweather" w:cstheme="minorHAnsi"/>
                <w:noProof/>
                <w:sz w:val="16"/>
                <w:szCs w:val="16"/>
              </w:rPr>
            </w:pPr>
            <w:r>
              <w:rPr>
                <w:rFonts w:ascii="Merriweather" w:hAnsi="Merriweather" w:cstheme="minorHAnsi"/>
                <w:noProof/>
                <w:sz w:val="16"/>
                <w:szCs w:val="16"/>
              </w:rPr>
              <w:lastRenderedPageBreak/>
              <w:t>A</w:t>
            </w:r>
            <w:r w:rsidR="001349A5" w:rsidRPr="00C27A75">
              <w:rPr>
                <w:rFonts w:ascii="Merriweather" w:hAnsi="Merriweather" w:cstheme="minorHAnsi"/>
                <w:noProof/>
                <w:sz w:val="16"/>
                <w:szCs w:val="16"/>
              </w:rPr>
              <w:t>nalysis and critical assessment of the early renaissance works of art and architecture through application of knowledge and skills acquired on previous semesters of study</w:t>
            </w:r>
          </w:p>
          <w:p w14:paraId="200A264D" w14:textId="48E843F5" w:rsidR="001349A5" w:rsidRPr="00C27A75" w:rsidRDefault="00182E95" w:rsidP="001349A5">
            <w:pPr>
              <w:pStyle w:val="ListParagraph"/>
              <w:numPr>
                <w:ilvl w:val="0"/>
                <w:numId w:val="9"/>
              </w:numPr>
              <w:spacing w:before="0" w:after="0"/>
              <w:rPr>
                <w:rFonts w:ascii="Merriweather" w:hAnsi="Merriweather" w:cstheme="minorHAnsi"/>
                <w:noProof/>
                <w:sz w:val="16"/>
                <w:szCs w:val="16"/>
              </w:rPr>
            </w:pPr>
            <w:r>
              <w:rPr>
                <w:rFonts w:ascii="Merriweather" w:hAnsi="Merriweather" w:cstheme="minorHAnsi"/>
                <w:noProof/>
                <w:sz w:val="16"/>
                <w:szCs w:val="16"/>
              </w:rPr>
              <w:t>B</w:t>
            </w:r>
            <w:r w:rsidR="001349A5" w:rsidRPr="00C27A75">
              <w:rPr>
                <w:rFonts w:ascii="Merriweather" w:hAnsi="Merriweather" w:cstheme="minorHAnsi"/>
                <w:noProof/>
                <w:sz w:val="16"/>
                <w:szCs w:val="16"/>
              </w:rPr>
              <w:t>eing able to explain and contextualize key concepts of architecture and visual language of early-modern period through application of both traditional and some contemporary methodological tools of art history</w:t>
            </w:r>
          </w:p>
          <w:p w14:paraId="50D899A7" w14:textId="0E17077D" w:rsidR="001349A5" w:rsidRPr="00C27A75" w:rsidRDefault="00182E95" w:rsidP="001349A5">
            <w:pPr>
              <w:pStyle w:val="ListParagraph"/>
              <w:numPr>
                <w:ilvl w:val="0"/>
                <w:numId w:val="9"/>
              </w:numPr>
              <w:tabs>
                <w:tab w:val="left" w:pos="1218"/>
              </w:tabs>
              <w:spacing w:before="20" w:after="20"/>
              <w:rPr>
                <w:rFonts w:ascii="Merriweather" w:hAnsi="Merriweather"/>
                <w:noProof/>
                <w:sz w:val="16"/>
                <w:szCs w:val="16"/>
              </w:rPr>
            </w:pPr>
            <w:r>
              <w:rPr>
                <w:rFonts w:ascii="Merriweather" w:hAnsi="Merriweather" w:cstheme="minorHAnsi"/>
                <w:noProof/>
                <w:sz w:val="16"/>
                <w:szCs w:val="16"/>
              </w:rPr>
              <w:t>I</w:t>
            </w:r>
            <w:r w:rsidR="001349A5" w:rsidRPr="00C27A75">
              <w:rPr>
                <w:rFonts w:ascii="Merriweather" w:hAnsi="Merriweather" w:cstheme="minorHAnsi"/>
                <w:noProof/>
                <w:sz w:val="16"/>
                <w:szCs w:val="16"/>
              </w:rPr>
              <w:t>ndividually prepare a chosen topic of seminar paper by use of the previously determined combination of methodologies and its presentation in front of the class</w:t>
            </w:r>
          </w:p>
        </w:tc>
      </w:tr>
      <w:tr w:rsidR="001349A5" w:rsidRPr="00C27A75" w14:paraId="63920FD2" w14:textId="77777777" w:rsidTr="00585FE3">
        <w:tc>
          <w:tcPr>
            <w:tcW w:w="3123" w:type="dxa"/>
            <w:gridSpan w:val="5"/>
            <w:shd w:val="clear" w:color="auto" w:fill="F2F2F2"/>
          </w:tcPr>
          <w:p w14:paraId="1FDD3CC6"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Learning outcomes at the Programme level</w:t>
            </w:r>
          </w:p>
        </w:tc>
        <w:tc>
          <w:tcPr>
            <w:tcW w:w="6165" w:type="dxa"/>
            <w:gridSpan w:val="19"/>
            <w:vAlign w:val="center"/>
          </w:tcPr>
          <w:p w14:paraId="299A38D8" w14:textId="673921A3" w:rsidR="001349A5" w:rsidRDefault="00182E95" w:rsidP="001349A5">
            <w:pPr>
              <w:pStyle w:val="ListParagraph"/>
              <w:numPr>
                <w:ilvl w:val="0"/>
                <w:numId w:val="10"/>
              </w:numPr>
              <w:tabs>
                <w:tab w:val="left" w:pos="1218"/>
              </w:tabs>
              <w:spacing w:before="20" w:after="20"/>
              <w:jc w:val="both"/>
              <w:rPr>
                <w:rFonts w:ascii="Merriweather" w:hAnsi="Merriweather"/>
                <w:sz w:val="16"/>
                <w:szCs w:val="16"/>
              </w:rPr>
            </w:pPr>
            <w:r>
              <w:rPr>
                <w:rFonts w:ascii="Merriweather" w:hAnsi="Merriweather"/>
                <w:sz w:val="16"/>
                <w:szCs w:val="16"/>
              </w:rPr>
              <w:t>T</w:t>
            </w:r>
            <w:r w:rsidR="001349A5" w:rsidRPr="008B2A97">
              <w:rPr>
                <w:rFonts w:ascii="Merriweather" w:hAnsi="Merriweather"/>
                <w:sz w:val="16"/>
                <w:szCs w:val="16"/>
              </w:rPr>
              <w:t xml:space="preserve">o </w:t>
            </w:r>
            <w:r w:rsidR="001349A5">
              <w:rPr>
                <w:rFonts w:ascii="Merriweather" w:hAnsi="Merriweather"/>
                <w:sz w:val="16"/>
                <w:szCs w:val="16"/>
              </w:rPr>
              <w:t>identify</w:t>
            </w:r>
            <w:r w:rsidR="001349A5" w:rsidRPr="008B2A97">
              <w:rPr>
                <w:rFonts w:ascii="Merriweather" w:hAnsi="Merriweather"/>
                <w:sz w:val="16"/>
                <w:szCs w:val="16"/>
              </w:rPr>
              <w:t xml:space="preserve"> </w:t>
            </w:r>
            <w:r w:rsidR="001349A5">
              <w:rPr>
                <w:rFonts w:ascii="Merriweather" w:hAnsi="Merriweather"/>
                <w:sz w:val="16"/>
                <w:szCs w:val="16"/>
              </w:rPr>
              <w:t>elementary</w:t>
            </w:r>
            <w:r w:rsidR="001349A5" w:rsidRPr="008B2A97">
              <w:rPr>
                <w:rFonts w:ascii="Merriweather" w:hAnsi="Merriweather"/>
                <w:sz w:val="16"/>
                <w:szCs w:val="16"/>
              </w:rPr>
              <w:t xml:space="preserve"> </w:t>
            </w:r>
            <w:r w:rsidR="001349A5">
              <w:rPr>
                <w:rFonts w:ascii="Merriweather" w:hAnsi="Merriweather"/>
                <w:sz w:val="16"/>
                <w:szCs w:val="16"/>
              </w:rPr>
              <w:t>characteristics of style in chosen examples of architecture and visual arts in designated stylistic phenomena</w:t>
            </w:r>
          </w:p>
          <w:p w14:paraId="1C838C30" w14:textId="5C43F1C0" w:rsidR="001349A5" w:rsidRDefault="00182E95" w:rsidP="001349A5">
            <w:pPr>
              <w:pStyle w:val="ListParagraph"/>
              <w:numPr>
                <w:ilvl w:val="0"/>
                <w:numId w:val="10"/>
              </w:numPr>
              <w:tabs>
                <w:tab w:val="left" w:pos="1218"/>
              </w:tabs>
              <w:spacing w:before="20" w:after="20"/>
              <w:jc w:val="both"/>
              <w:rPr>
                <w:rFonts w:ascii="Merriweather" w:hAnsi="Merriweather"/>
                <w:sz w:val="16"/>
                <w:szCs w:val="16"/>
              </w:rPr>
            </w:pPr>
            <w:r>
              <w:rPr>
                <w:rFonts w:ascii="Merriweather" w:hAnsi="Merriweather"/>
                <w:sz w:val="16"/>
                <w:szCs w:val="16"/>
              </w:rPr>
              <w:t>T</w:t>
            </w:r>
            <w:r w:rsidR="001349A5">
              <w:rPr>
                <w:rFonts w:ascii="Merriweather" w:hAnsi="Merriweather"/>
                <w:sz w:val="16"/>
                <w:szCs w:val="16"/>
              </w:rPr>
              <w:t>o analyse and interpret particular phenomena of architecture and visual culture, and to draw conclusions through use of the elementary tools of art historical methodology and classification</w:t>
            </w:r>
          </w:p>
          <w:p w14:paraId="78E78658" w14:textId="139C8670" w:rsidR="001349A5" w:rsidRDefault="00182E95" w:rsidP="001349A5">
            <w:pPr>
              <w:pStyle w:val="ListParagraph"/>
              <w:numPr>
                <w:ilvl w:val="0"/>
                <w:numId w:val="10"/>
              </w:numPr>
              <w:tabs>
                <w:tab w:val="left" w:pos="1218"/>
              </w:tabs>
              <w:spacing w:before="20" w:after="20"/>
              <w:jc w:val="both"/>
              <w:rPr>
                <w:rFonts w:ascii="Merriweather" w:hAnsi="Merriweather"/>
                <w:sz w:val="16"/>
                <w:szCs w:val="16"/>
              </w:rPr>
            </w:pPr>
            <w:r>
              <w:rPr>
                <w:rFonts w:ascii="Merriweather" w:hAnsi="Merriweather"/>
                <w:sz w:val="16"/>
                <w:szCs w:val="16"/>
              </w:rPr>
              <w:t>T</w:t>
            </w:r>
            <w:r w:rsidR="001349A5">
              <w:rPr>
                <w:rFonts w:ascii="Merriweather" w:hAnsi="Merriweather"/>
                <w:sz w:val="16"/>
                <w:szCs w:val="16"/>
              </w:rPr>
              <w:t>o know and use the written sources in the analysis and the interpretation of the works of architecture and art, and to critically interpret their relations</w:t>
            </w:r>
          </w:p>
          <w:p w14:paraId="7527F4D6" w14:textId="47F83168" w:rsidR="001349A5" w:rsidRDefault="00182E95" w:rsidP="001349A5">
            <w:pPr>
              <w:pStyle w:val="ListParagraph"/>
              <w:numPr>
                <w:ilvl w:val="0"/>
                <w:numId w:val="10"/>
              </w:numPr>
              <w:tabs>
                <w:tab w:val="left" w:pos="1218"/>
              </w:tabs>
              <w:spacing w:before="20" w:after="20"/>
              <w:jc w:val="both"/>
              <w:rPr>
                <w:rFonts w:ascii="Merriweather" w:hAnsi="Merriweather"/>
                <w:noProof/>
                <w:sz w:val="16"/>
                <w:szCs w:val="16"/>
              </w:rPr>
            </w:pPr>
            <w:r>
              <w:rPr>
                <w:rFonts w:ascii="Merriweather" w:hAnsi="Merriweather"/>
                <w:sz w:val="16"/>
                <w:szCs w:val="16"/>
              </w:rPr>
              <w:t>T</w:t>
            </w:r>
            <w:r w:rsidR="001349A5" w:rsidRPr="00D931D5">
              <w:rPr>
                <w:rFonts w:ascii="Merriweather" w:hAnsi="Merriweather"/>
                <w:sz w:val="16"/>
                <w:szCs w:val="16"/>
              </w:rPr>
              <w:t>o gain skills in recognition, analysis, and interpretation of chosen phenomena of architecture and art and to apply the acquired knowledge in solving of basic research problems in professional works of adequate complexity</w:t>
            </w:r>
          </w:p>
          <w:p w14:paraId="3140CAA9" w14:textId="7B06E588" w:rsidR="001349A5" w:rsidRDefault="00182E95" w:rsidP="001349A5">
            <w:pPr>
              <w:pStyle w:val="ListParagraph"/>
              <w:numPr>
                <w:ilvl w:val="0"/>
                <w:numId w:val="10"/>
              </w:numPr>
              <w:tabs>
                <w:tab w:val="left" w:pos="1218"/>
              </w:tabs>
              <w:spacing w:before="20" w:after="20"/>
              <w:jc w:val="both"/>
              <w:rPr>
                <w:rFonts w:ascii="Merriweather" w:hAnsi="Merriweather"/>
                <w:noProof/>
                <w:sz w:val="16"/>
                <w:szCs w:val="16"/>
              </w:rPr>
            </w:pPr>
            <w:r>
              <w:rPr>
                <w:rFonts w:ascii="Merriweather" w:hAnsi="Merriweather"/>
                <w:sz w:val="16"/>
                <w:szCs w:val="16"/>
              </w:rPr>
              <w:t>T</w:t>
            </w:r>
            <w:r w:rsidR="001349A5">
              <w:rPr>
                <w:rFonts w:ascii="Merriweather" w:hAnsi="Merriweather"/>
                <w:sz w:val="16"/>
                <w:szCs w:val="16"/>
              </w:rPr>
              <w:t>o independently research, prepare and present a chosen subject or problem in the written and the oral form, following the previously determined methodologies</w:t>
            </w:r>
          </w:p>
          <w:p w14:paraId="05713886" w14:textId="75C0756F" w:rsidR="001349A5" w:rsidRPr="00140184" w:rsidRDefault="00182E95" w:rsidP="001349A5">
            <w:pPr>
              <w:pStyle w:val="ListParagraph"/>
              <w:numPr>
                <w:ilvl w:val="0"/>
                <w:numId w:val="10"/>
              </w:numPr>
              <w:tabs>
                <w:tab w:val="left" w:pos="1218"/>
              </w:tabs>
              <w:spacing w:before="20" w:after="20"/>
              <w:jc w:val="both"/>
              <w:rPr>
                <w:rFonts w:ascii="Merriweather" w:hAnsi="Merriweather"/>
                <w:noProof/>
                <w:sz w:val="16"/>
                <w:szCs w:val="16"/>
              </w:rPr>
            </w:pPr>
            <w:r>
              <w:rPr>
                <w:rFonts w:ascii="Merriweather" w:hAnsi="Merriweather"/>
                <w:sz w:val="16"/>
                <w:szCs w:val="16"/>
              </w:rPr>
              <w:t>T</w:t>
            </w:r>
            <w:r w:rsidR="001349A5">
              <w:rPr>
                <w:rFonts w:ascii="Merriweather" w:hAnsi="Merriweather"/>
                <w:sz w:val="16"/>
                <w:szCs w:val="16"/>
              </w:rPr>
              <w:t>o classify contents into clear descriptive categories relevant for the history of architecture and visual arts, and subsequently to present them with clear and understandable argumentation</w:t>
            </w:r>
          </w:p>
        </w:tc>
      </w:tr>
      <w:tr w:rsidR="001349A5" w:rsidRPr="00C27A75" w14:paraId="432F281E" w14:textId="77777777" w:rsidTr="00585FE3">
        <w:tc>
          <w:tcPr>
            <w:tcW w:w="9288" w:type="dxa"/>
            <w:gridSpan w:val="24"/>
            <w:shd w:val="clear" w:color="auto" w:fill="D9D9D9"/>
          </w:tcPr>
          <w:p w14:paraId="7575CC65" w14:textId="77777777" w:rsidR="001349A5" w:rsidRPr="00C27A75" w:rsidRDefault="001349A5" w:rsidP="001349A5">
            <w:pPr>
              <w:spacing w:before="20" w:after="20"/>
              <w:rPr>
                <w:rFonts w:ascii="Merriweather" w:hAnsi="Merriweather"/>
                <w:noProof/>
                <w:sz w:val="16"/>
                <w:szCs w:val="16"/>
              </w:rPr>
            </w:pPr>
          </w:p>
        </w:tc>
      </w:tr>
      <w:tr w:rsidR="001349A5" w:rsidRPr="00C27A75" w14:paraId="5DB496F8" w14:textId="77777777" w:rsidTr="00585FE3">
        <w:trPr>
          <w:trHeight w:val="190"/>
        </w:trPr>
        <w:tc>
          <w:tcPr>
            <w:tcW w:w="1485" w:type="dxa"/>
            <w:vMerge w:val="restart"/>
            <w:shd w:val="clear" w:color="auto" w:fill="F2F2F2"/>
            <w:vAlign w:val="center"/>
          </w:tcPr>
          <w:p w14:paraId="0322D042"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 xml:space="preserve">Assessment criteria </w:t>
            </w:r>
          </w:p>
        </w:tc>
        <w:tc>
          <w:tcPr>
            <w:tcW w:w="1638" w:type="dxa"/>
            <w:gridSpan w:val="4"/>
            <w:vAlign w:val="center"/>
          </w:tcPr>
          <w:p w14:paraId="699C20C8" w14:textId="05DACD0A"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85101601"/>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Class attendance</w:t>
            </w:r>
          </w:p>
        </w:tc>
        <w:tc>
          <w:tcPr>
            <w:tcW w:w="1550" w:type="dxa"/>
            <w:gridSpan w:val="5"/>
            <w:vAlign w:val="center"/>
          </w:tcPr>
          <w:p w14:paraId="25A28A54" w14:textId="77777777" w:rsidR="001349A5" w:rsidRPr="00C27A75" w:rsidRDefault="005A764E" w:rsidP="001349A5">
            <w:pPr>
              <w:tabs>
                <w:tab w:val="left" w:pos="1218"/>
              </w:tabs>
              <w:spacing w:before="20" w:after="20"/>
              <w:jc w:val="center"/>
              <w:rPr>
                <w:rFonts w:ascii="Merriweather" w:hAnsi="Merriweather"/>
                <w:noProof/>
                <w:sz w:val="16"/>
                <w:szCs w:val="16"/>
                <w:vertAlign w:val="superscript"/>
              </w:rPr>
            </w:pPr>
            <w:sdt>
              <w:sdtPr>
                <w:rPr>
                  <w:rFonts w:ascii="Merriweather" w:eastAsia="MS Mincho" w:hAnsi="Merriweather" w:cs="MS Mincho"/>
                  <w:noProof/>
                  <w:sz w:val="16"/>
                  <w:szCs w:val="16"/>
                </w:rPr>
                <w:id w:val="-132026769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Preparation for class</w:t>
            </w:r>
          </w:p>
        </w:tc>
        <w:tc>
          <w:tcPr>
            <w:tcW w:w="1854" w:type="dxa"/>
            <w:gridSpan w:val="5"/>
            <w:vAlign w:val="center"/>
          </w:tcPr>
          <w:p w14:paraId="67A171AF"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08669450"/>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Homework</w:t>
            </w:r>
          </w:p>
        </w:tc>
        <w:tc>
          <w:tcPr>
            <w:tcW w:w="1776" w:type="dxa"/>
            <w:gridSpan w:val="8"/>
            <w:vAlign w:val="center"/>
          </w:tcPr>
          <w:p w14:paraId="3793371E" w14:textId="08EBD2EA"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884013749"/>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Continuous evaluation</w:t>
            </w:r>
          </w:p>
        </w:tc>
        <w:tc>
          <w:tcPr>
            <w:tcW w:w="985" w:type="dxa"/>
            <w:vAlign w:val="center"/>
          </w:tcPr>
          <w:p w14:paraId="25B64CFF"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6653218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Research</w:t>
            </w:r>
          </w:p>
        </w:tc>
      </w:tr>
      <w:tr w:rsidR="001349A5" w:rsidRPr="00C27A75" w14:paraId="55379F00" w14:textId="77777777" w:rsidTr="00585FE3">
        <w:trPr>
          <w:trHeight w:val="190"/>
        </w:trPr>
        <w:tc>
          <w:tcPr>
            <w:tcW w:w="1485" w:type="dxa"/>
            <w:vMerge/>
            <w:shd w:val="clear" w:color="auto" w:fill="F2F2F2"/>
          </w:tcPr>
          <w:p w14:paraId="74109B1B"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3C1B540B"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398136034"/>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Practical work</w:t>
            </w:r>
          </w:p>
        </w:tc>
        <w:tc>
          <w:tcPr>
            <w:tcW w:w="1550" w:type="dxa"/>
            <w:gridSpan w:val="5"/>
            <w:vAlign w:val="center"/>
          </w:tcPr>
          <w:p w14:paraId="7F73FFEF"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58945367"/>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Experimental work</w:t>
            </w:r>
          </w:p>
        </w:tc>
        <w:tc>
          <w:tcPr>
            <w:tcW w:w="1854" w:type="dxa"/>
            <w:gridSpan w:val="5"/>
            <w:vAlign w:val="center"/>
          </w:tcPr>
          <w:p w14:paraId="202E8124"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80840125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Presentation</w:t>
            </w:r>
          </w:p>
        </w:tc>
        <w:tc>
          <w:tcPr>
            <w:tcW w:w="1776" w:type="dxa"/>
            <w:gridSpan w:val="8"/>
            <w:vAlign w:val="center"/>
          </w:tcPr>
          <w:p w14:paraId="331D0BBC"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13432532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Project</w:t>
            </w:r>
          </w:p>
        </w:tc>
        <w:tc>
          <w:tcPr>
            <w:tcW w:w="985" w:type="dxa"/>
            <w:vAlign w:val="center"/>
          </w:tcPr>
          <w:p w14:paraId="7C57F3F9" w14:textId="4288198D"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96885576"/>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Seminar</w:t>
            </w:r>
          </w:p>
        </w:tc>
      </w:tr>
      <w:tr w:rsidR="001349A5" w:rsidRPr="00C27A75" w14:paraId="74E563AE" w14:textId="77777777" w:rsidTr="00585FE3">
        <w:trPr>
          <w:trHeight w:val="190"/>
        </w:trPr>
        <w:tc>
          <w:tcPr>
            <w:tcW w:w="1485" w:type="dxa"/>
            <w:vMerge/>
            <w:shd w:val="clear" w:color="auto" w:fill="F2F2F2"/>
          </w:tcPr>
          <w:p w14:paraId="51DBB377"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7480CEB8"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202369889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Test(s)</w:t>
            </w:r>
          </w:p>
        </w:tc>
        <w:tc>
          <w:tcPr>
            <w:tcW w:w="1550" w:type="dxa"/>
            <w:gridSpan w:val="5"/>
            <w:vAlign w:val="center"/>
          </w:tcPr>
          <w:p w14:paraId="0C8757AB" w14:textId="6C2CB504"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514882207"/>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Written exam</w:t>
            </w:r>
          </w:p>
        </w:tc>
        <w:tc>
          <w:tcPr>
            <w:tcW w:w="1854" w:type="dxa"/>
            <w:gridSpan w:val="5"/>
            <w:vAlign w:val="center"/>
          </w:tcPr>
          <w:p w14:paraId="3F3AE11C" w14:textId="5C0CCB4A"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755905834"/>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Oral exam</w:t>
            </w:r>
          </w:p>
        </w:tc>
        <w:tc>
          <w:tcPr>
            <w:tcW w:w="2761" w:type="dxa"/>
            <w:gridSpan w:val="9"/>
            <w:vAlign w:val="center"/>
          </w:tcPr>
          <w:p w14:paraId="50DACC88"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32154794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4B3A297D" w14:textId="77777777" w:rsidTr="00585FE3">
        <w:tc>
          <w:tcPr>
            <w:tcW w:w="1485" w:type="dxa"/>
            <w:shd w:val="clear" w:color="auto" w:fill="F2F2F2"/>
          </w:tcPr>
          <w:p w14:paraId="1F2E0818"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Conditions for permission to take the exam</w:t>
            </w:r>
          </w:p>
        </w:tc>
        <w:tc>
          <w:tcPr>
            <w:tcW w:w="7803" w:type="dxa"/>
            <w:gridSpan w:val="23"/>
            <w:vAlign w:val="center"/>
          </w:tcPr>
          <w:p w14:paraId="43F93A30" w14:textId="110E4319" w:rsidR="001349A5" w:rsidRPr="00C27A75" w:rsidRDefault="001349A5" w:rsidP="001349A5">
            <w:pPr>
              <w:tabs>
                <w:tab w:val="left" w:pos="1218"/>
              </w:tabs>
              <w:spacing w:before="20" w:after="20"/>
              <w:rPr>
                <w:rFonts w:ascii="Merriweather" w:eastAsia="MS Gothic" w:hAnsi="Merriweather"/>
                <w:noProof/>
                <w:sz w:val="16"/>
                <w:szCs w:val="16"/>
              </w:rPr>
            </w:pPr>
            <w:r w:rsidRPr="00C27A75">
              <w:rPr>
                <w:rFonts w:ascii="Merriweather" w:eastAsia="MS Gothic" w:hAnsi="Merriweather"/>
                <w:noProof/>
                <w:sz w:val="16"/>
                <w:szCs w:val="16"/>
              </w:rPr>
              <w:t>Positively evaluated written and oral presentation of the seminar paper, and the class attendance according to the Department’s regulations.</w:t>
            </w:r>
          </w:p>
        </w:tc>
      </w:tr>
      <w:tr w:rsidR="001349A5" w:rsidRPr="00C27A75" w14:paraId="3607CD7C" w14:textId="77777777" w:rsidTr="00585FE3">
        <w:tc>
          <w:tcPr>
            <w:tcW w:w="1485" w:type="dxa"/>
            <w:shd w:val="clear" w:color="auto" w:fill="F2F2F2"/>
          </w:tcPr>
          <w:p w14:paraId="11568963"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Exam periods</w:t>
            </w:r>
          </w:p>
        </w:tc>
        <w:tc>
          <w:tcPr>
            <w:tcW w:w="3188" w:type="dxa"/>
            <w:gridSpan w:val="9"/>
            <w:vAlign w:val="center"/>
          </w:tcPr>
          <w:p w14:paraId="3FE160CC" w14:textId="18E88AAA"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728342055"/>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Winter</w:t>
            </w:r>
          </w:p>
        </w:tc>
        <w:tc>
          <w:tcPr>
            <w:tcW w:w="2350" w:type="dxa"/>
            <w:gridSpan w:val="7"/>
            <w:vAlign w:val="center"/>
          </w:tcPr>
          <w:p w14:paraId="444B570A" w14:textId="77777777"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191361287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Summer</w:t>
            </w:r>
          </w:p>
        </w:tc>
        <w:tc>
          <w:tcPr>
            <w:tcW w:w="2265" w:type="dxa"/>
            <w:gridSpan w:val="7"/>
            <w:vAlign w:val="center"/>
          </w:tcPr>
          <w:p w14:paraId="1956E7D0" w14:textId="643A0DED" w:rsidR="001349A5" w:rsidRPr="00C27A75" w:rsidRDefault="005A764E" w:rsidP="001349A5">
            <w:pPr>
              <w:tabs>
                <w:tab w:val="left" w:pos="1218"/>
              </w:tabs>
              <w:spacing w:before="20" w:after="20"/>
              <w:jc w:val="center"/>
              <w:rPr>
                <w:rFonts w:ascii="Merriweather" w:hAnsi="Merriweather"/>
                <w:noProof/>
                <w:sz w:val="16"/>
                <w:szCs w:val="16"/>
              </w:rPr>
            </w:pPr>
            <w:sdt>
              <w:sdtPr>
                <w:rPr>
                  <w:rFonts w:ascii="Merriweather" w:eastAsia="MS Mincho" w:hAnsi="Merriweather" w:cs="MS Mincho"/>
                  <w:noProof/>
                  <w:sz w:val="16"/>
                  <w:szCs w:val="16"/>
                </w:rPr>
                <w:id w:val="688258023"/>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Autumn</w:t>
            </w:r>
            <w:r w:rsidR="001349A5" w:rsidRPr="00C27A75">
              <w:rPr>
                <w:rFonts w:ascii="Merriweather" w:hAnsi="Merriweather"/>
                <w:noProof/>
                <w:sz w:val="16"/>
                <w:szCs w:val="16"/>
              </w:rPr>
              <w:softHyphen/>
            </w:r>
          </w:p>
        </w:tc>
      </w:tr>
      <w:tr w:rsidR="001349A5" w:rsidRPr="00C27A75" w14:paraId="7A1D5DF5" w14:textId="77777777" w:rsidTr="00585FE3">
        <w:tc>
          <w:tcPr>
            <w:tcW w:w="1485" w:type="dxa"/>
            <w:shd w:val="clear" w:color="auto" w:fill="F2F2F2"/>
          </w:tcPr>
          <w:p w14:paraId="6462ED5B"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Exam dates</w:t>
            </w:r>
          </w:p>
        </w:tc>
        <w:tc>
          <w:tcPr>
            <w:tcW w:w="3188" w:type="dxa"/>
            <w:gridSpan w:val="9"/>
            <w:vAlign w:val="center"/>
          </w:tcPr>
          <w:p w14:paraId="597BDCEB" w14:textId="77777777" w:rsidR="00E368D9" w:rsidRDefault="00E368D9" w:rsidP="00E368D9">
            <w:pPr>
              <w:tabs>
                <w:tab w:val="left" w:pos="1218"/>
              </w:tabs>
              <w:spacing w:before="20" w:after="20"/>
              <w:jc w:val="center"/>
              <w:rPr>
                <w:rFonts w:ascii="Merriweather" w:hAnsi="Merriweather"/>
                <w:sz w:val="18"/>
                <w:szCs w:val="18"/>
              </w:rPr>
            </w:pPr>
            <w:r>
              <w:rPr>
                <w:rFonts w:ascii="Merriweather" w:hAnsi="Merriweather"/>
                <w:sz w:val="18"/>
                <w:szCs w:val="18"/>
              </w:rPr>
              <w:t>30. 01. 2025. (12:00h)</w:t>
            </w:r>
          </w:p>
          <w:p w14:paraId="423897B2" w14:textId="7FD71B1A" w:rsidR="001349A5" w:rsidRPr="00C27A75" w:rsidRDefault="00E368D9" w:rsidP="00E368D9">
            <w:pPr>
              <w:tabs>
                <w:tab w:val="left" w:pos="1218"/>
              </w:tabs>
              <w:spacing w:before="20" w:after="20"/>
              <w:jc w:val="center"/>
              <w:rPr>
                <w:rFonts w:ascii="Merriweather" w:hAnsi="Merriweather"/>
                <w:noProof/>
                <w:sz w:val="16"/>
                <w:szCs w:val="16"/>
              </w:rPr>
            </w:pPr>
            <w:r>
              <w:rPr>
                <w:rFonts w:ascii="Merriweather" w:hAnsi="Merriweather"/>
                <w:sz w:val="18"/>
                <w:szCs w:val="18"/>
              </w:rPr>
              <w:t>13. 02. 2025. (12:00h)</w:t>
            </w:r>
          </w:p>
        </w:tc>
        <w:tc>
          <w:tcPr>
            <w:tcW w:w="2350" w:type="dxa"/>
            <w:gridSpan w:val="7"/>
            <w:vAlign w:val="center"/>
          </w:tcPr>
          <w:p w14:paraId="10206720" w14:textId="77777777" w:rsidR="001349A5" w:rsidRPr="00C27A75" w:rsidRDefault="001349A5" w:rsidP="001349A5">
            <w:pPr>
              <w:tabs>
                <w:tab w:val="left" w:pos="1218"/>
              </w:tabs>
              <w:spacing w:before="20" w:after="20"/>
              <w:jc w:val="center"/>
              <w:rPr>
                <w:rFonts w:ascii="Merriweather" w:hAnsi="Merriweather"/>
                <w:noProof/>
                <w:sz w:val="16"/>
                <w:szCs w:val="16"/>
              </w:rPr>
            </w:pPr>
          </w:p>
        </w:tc>
        <w:tc>
          <w:tcPr>
            <w:tcW w:w="2265" w:type="dxa"/>
            <w:gridSpan w:val="7"/>
            <w:vAlign w:val="center"/>
          </w:tcPr>
          <w:p w14:paraId="4620F9D6" w14:textId="07F0BFC9" w:rsidR="001349A5" w:rsidRPr="00C27A75" w:rsidRDefault="00E368D9" w:rsidP="001349A5">
            <w:pPr>
              <w:tabs>
                <w:tab w:val="left" w:pos="1218"/>
              </w:tabs>
              <w:spacing w:before="20" w:after="20"/>
              <w:jc w:val="center"/>
              <w:rPr>
                <w:rFonts w:ascii="Merriweather" w:hAnsi="Merriweather"/>
                <w:noProof/>
                <w:sz w:val="16"/>
                <w:szCs w:val="16"/>
              </w:rPr>
            </w:pPr>
            <w:r w:rsidRPr="00E368D9">
              <w:rPr>
                <w:rFonts w:ascii="Merriweather" w:hAnsi="Merriweather"/>
                <w:noProof/>
                <w:sz w:val="16"/>
                <w:szCs w:val="16"/>
              </w:rPr>
              <w:t>https://pum.unizd.hr/ispitni-termini1</w:t>
            </w:r>
          </w:p>
        </w:tc>
      </w:tr>
      <w:tr w:rsidR="001349A5" w:rsidRPr="00C27A75" w14:paraId="4F976F49" w14:textId="77777777" w:rsidTr="00585FE3">
        <w:tc>
          <w:tcPr>
            <w:tcW w:w="1485" w:type="dxa"/>
            <w:shd w:val="clear" w:color="auto" w:fill="F2F2F2"/>
          </w:tcPr>
          <w:p w14:paraId="53AA6A54"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description</w:t>
            </w:r>
          </w:p>
        </w:tc>
        <w:tc>
          <w:tcPr>
            <w:tcW w:w="7803" w:type="dxa"/>
            <w:gridSpan w:val="23"/>
            <w:vAlign w:val="center"/>
          </w:tcPr>
          <w:p w14:paraId="4BBDE8C3" w14:textId="34FC0CF5" w:rsidR="001349A5" w:rsidRPr="00C27A75" w:rsidRDefault="001349A5" w:rsidP="001349A5">
            <w:pPr>
              <w:tabs>
                <w:tab w:val="left" w:pos="1218"/>
              </w:tabs>
              <w:spacing w:before="20" w:after="20"/>
              <w:rPr>
                <w:rFonts w:ascii="Merriweather" w:eastAsia="MS Gothic" w:hAnsi="Merriweather"/>
                <w:noProof/>
                <w:sz w:val="16"/>
                <w:szCs w:val="16"/>
              </w:rPr>
            </w:pPr>
            <w:r w:rsidRPr="00C27A75">
              <w:rPr>
                <w:rFonts w:ascii="Merriweather" w:hAnsi="Merriweather" w:cs="AppleSystemUIFont"/>
                <w:noProof/>
                <w:sz w:val="16"/>
                <w:szCs w:val="16"/>
                <w:lang w:eastAsia="hr-HR"/>
              </w:rPr>
              <w:t>The course will provide the clear insight into the phenomena of the early modern architecture and visual arts in historical Croatian coutries, as well as the skills of the critical assessment of visual culture and the interpretation of crucial artworks related to temporal and spatial frames of the course.</w:t>
            </w:r>
          </w:p>
        </w:tc>
      </w:tr>
      <w:tr w:rsidR="001349A5" w:rsidRPr="00C27A75" w14:paraId="7153BF23" w14:textId="77777777" w:rsidTr="00A961EF">
        <w:tc>
          <w:tcPr>
            <w:tcW w:w="1485" w:type="dxa"/>
            <w:shd w:val="clear" w:color="auto" w:fill="F2F2F2"/>
          </w:tcPr>
          <w:p w14:paraId="7F951351"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content</w:t>
            </w:r>
          </w:p>
        </w:tc>
        <w:tc>
          <w:tcPr>
            <w:tcW w:w="7803" w:type="dxa"/>
            <w:gridSpan w:val="23"/>
            <w:vAlign w:val="center"/>
          </w:tcPr>
          <w:p w14:paraId="40565357" w14:textId="77777777" w:rsidR="001349A5" w:rsidRPr="00C27A75" w:rsidRDefault="001349A5" w:rsidP="001349A5">
            <w:pPr>
              <w:spacing w:after="0"/>
              <w:rPr>
                <w:rFonts w:ascii="Merriweather" w:hAnsi="Merriweather" w:cstheme="minorHAnsi"/>
                <w:noProof/>
                <w:sz w:val="16"/>
                <w:szCs w:val="16"/>
              </w:rPr>
            </w:pPr>
            <w:r w:rsidRPr="00C27A75">
              <w:rPr>
                <w:rFonts w:ascii="Merriweather" w:hAnsi="Merriweather" w:cstheme="minorHAnsi"/>
                <w:noProof/>
                <w:sz w:val="16"/>
                <w:szCs w:val="16"/>
              </w:rPr>
              <w:t>Early renaissance in Croatian countries (15</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w:t>
            </w:r>
          </w:p>
          <w:p w14:paraId="4AC80DF7"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Imprints of humanism during the first half of Quattrocento in eastern-Adriatic towns. Early-renaissance forms in visual language and their historical-cultural context.</w:t>
            </w:r>
          </w:p>
          <w:p w14:paraId="77CCA301"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Early renaissance forms in Croatian architecture and sculpture in the works of Juraj Dalmatinac (Giorgio da Sebenico) and his circle and Nikola Firentinac (Nicolo di Giovanni Fiorentino) and Marko Andrijić</w:t>
            </w:r>
          </w:p>
          <w:p w14:paraId="00965B3F"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Ivan Duknović in Dalmatia and Dubrovnik. Reflections of Pannonian renaissance in Croatian-Hungarian kingdom.</w:t>
            </w:r>
          </w:p>
          <w:p w14:paraId="2337395C"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Woodcarving and painterly imports: P. Campsa and workshop, Vivarinis in Istria and Dalmatia. Crivellis and Boschetus: temporary and permanent painters-settlers in Venetian Dalmatia</w:t>
            </w:r>
          </w:p>
          <w:p w14:paraId="18A03E1D"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Ecclesiastical architecture: trilobe facades from Venice to Dubrovnik</w:t>
            </w:r>
          </w:p>
          <w:p w14:paraId="567BACA6"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Tuscan artists in Dubrovnik: Michelozzo, Salvi di Michele, Il Greco</w:t>
            </w:r>
          </w:p>
          <w:p w14:paraId="619B30C9"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Early Renaissance paintings in Dubrovnik and around (L. Dobričević, V. Lovrin, M. Hamzić, N. Božidarević)</w:t>
            </w:r>
          </w:p>
          <w:p w14:paraId="19AB7453" w14:textId="77777777" w:rsidR="001349A5" w:rsidRPr="00C27A75" w:rsidRDefault="001349A5" w:rsidP="001349A5">
            <w:pPr>
              <w:spacing w:after="0"/>
              <w:rPr>
                <w:rFonts w:ascii="Merriweather" w:hAnsi="Merriweather" w:cstheme="minorHAnsi"/>
                <w:noProof/>
                <w:sz w:val="16"/>
                <w:szCs w:val="16"/>
              </w:rPr>
            </w:pPr>
            <w:r w:rsidRPr="00C27A75">
              <w:rPr>
                <w:rFonts w:ascii="Merriweather" w:hAnsi="Merriweather" w:cstheme="minorHAnsi"/>
                <w:noProof/>
                <w:sz w:val="16"/>
                <w:szCs w:val="16"/>
              </w:rPr>
              <w:t>Architecture and visual culture of 16</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in Croatian countries</w:t>
            </w:r>
          </w:p>
          <w:p w14:paraId="619A5DCE"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Emergence of the classical language of architecture in Dubrovnik and Zadar in 1540ies</w:t>
            </w:r>
          </w:p>
          <w:p w14:paraId="7A0D96E0"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16</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villas of Dubrovnik Republic and Hvar</w:t>
            </w:r>
          </w:p>
          <w:p w14:paraId="766216EB"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lastRenderedPageBreak/>
              <w:t>Fortifications, residential and public architecture of 16</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(Zagreb, Karlovac, Sisak, Zadar, Šibenik, Hvar, Dubrovnik), </w:t>
            </w:r>
          </w:p>
          <w:p w14:paraId="2C1625D7"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Dalmatian late Cinquecento sculptors and constructors: N. Lazanić, P. Gospodnetić and T. Bokanić</w:t>
            </w:r>
          </w:p>
          <w:p w14:paraId="68B6754E"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Examples of painterly imports from Venice: Titian, Tintoretto, Veronese. Conservative taste: Veneto-Cretan painting and Santacroces painting in Dubrovnik and Venetian Dalmatia.</w:t>
            </w:r>
          </w:p>
          <w:p w14:paraId="3ABF2720"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 xml:space="preserve">pictores vagantes in eastern Adriatic towns: B. Ricciardi, </w:t>
            </w:r>
          </w:p>
          <w:p w14:paraId="524CBEC8" w14:textId="77777777" w:rsidR="001349A5" w:rsidRPr="00C27A75" w:rsidRDefault="001349A5" w:rsidP="001349A5">
            <w:pPr>
              <w:spacing w:after="0"/>
              <w:rPr>
                <w:rFonts w:ascii="Merriweather" w:hAnsi="Merriweather" w:cstheme="minorHAnsi"/>
                <w:noProof/>
                <w:sz w:val="16"/>
                <w:szCs w:val="16"/>
              </w:rPr>
            </w:pPr>
            <w:r w:rsidRPr="00C27A75">
              <w:rPr>
                <w:rFonts w:ascii="Merriweather" w:hAnsi="Merriweather" w:cstheme="minorHAnsi"/>
                <w:noProof/>
                <w:sz w:val="16"/>
                <w:szCs w:val="16"/>
              </w:rPr>
              <w:t>Baroque architecture in Croatian countries</w:t>
            </w:r>
          </w:p>
          <w:p w14:paraId="653FD56C"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Political and social context of continental Croatia before and after the Treaty of Srjemski Karlovci (1699)</w:t>
            </w:r>
          </w:p>
          <w:p w14:paraId="5CEB771C"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Post-Tridentine aims and tasks of the architecture and visual arts</w:t>
            </w:r>
          </w:p>
          <w:p w14:paraId="50455612"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Jesuit, Franciscan and Pauline complexes of 17</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and 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new paradigms: structure, typological patterns, urbanism</w:t>
            </w:r>
          </w:p>
          <w:p w14:paraId="0F03D5C5"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Various architectural types: belated renaissance patterns, rebuilt gothic structures, quatrefoil churches, longitudinal churches with trefoil choirs</w:t>
            </w:r>
          </w:p>
          <w:p w14:paraId="212CA941"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palaces and castles of 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w:t>
            </w:r>
          </w:p>
          <w:p w14:paraId="4965EF6A"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Rococo and classicizing trends towards the end of the 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w:t>
            </w:r>
          </w:p>
          <w:p w14:paraId="669E9650"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Classicizing features of the 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churches in Istria, Quarnero and Dalmatia</w:t>
            </w:r>
          </w:p>
          <w:p w14:paraId="6CF96EF9"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Rebuilding Dubrovnik after Great Earthquake of 1667: cathedral, Jesuit complex and St. Blasius: sources of stylistic features</w:t>
            </w:r>
          </w:p>
          <w:p w14:paraId="38234696" w14:textId="77777777" w:rsidR="001349A5" w:rsidRPr="00C27A75" w:rsidRDefault="001349A5" w:rsidP="001349A5">
            <w:pPr>
              <w:spacing w:after="0"/>
              <w:rPr>
                <w:rFonts w:ascii="Merriweather" w:hAnsi="Merriweather" w:cstheme="minorHAnsi"/>
                <w:noProof/>
                <w:sz w:val="16"/>
                <w:szCs w:val="16"/>
              </w:rPr>
            </w:pPr>
            <w:r w:rsidRPr="00C27A75">
              <w:rPr>
                <w:rFonts w:ascii="Merriweather" w:hAnsi="Merriweather" w:cstheme="minorHAnsi"/>
                <w:noProof/>
                <w:sz w:val="16"/>
                <w:szCs w:val="16"/>
              </w:rPr>
              <w:t>Baroque sculpture in Croatian countries</w:t>
            </w:r>
          </w:p>
          <w:p w14:paraId="3C57B359"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late-Mannerist and early-Baroque features in northern Dalmatia: Ackermann and Altenbach</w:t>
            </w:r>
          </w:p>
          <w:p w14:paraId="0B88226B"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Dispersion and development of baroque sculpture in continental Croatia: Kommersteiner, Weinacht, Straub</w:t>
            </w:r>
          </w:p>
          <w:p w14:paraId="009D287C"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 xml:space="preserve">Monks-sculptors, paulinians and friars, </w:t>
            </w:r>
          </w:p>
          <w:p w14:paraId="2826C6B5"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F. Robba: Italian baroque sculptor in continental Croatia</w:t>
            </w:r>
          </w:p>
          <w:p w14:paraId="72A1E74B"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Influence of Graz in Zagorje: Schokotnigg, Straub, Koeniger; Influence of Vienna in Slavonia: Dill</w:t>
            </w:r>
          </w:p>
          <w:p w14:paraId="48330FE9"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17</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wooden altars </w:t>
            </w:r>
          </w:p>
          <w:p w14:paraId="69F62FD7"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Import of the altars in late 17</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and 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Dalmatia (Longhena, Garzotti, Tremignon Sardi, Gropelli)</w:t>
            </w:r>
          </w:p>
          <w:p w14:paraId="24962EE9"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Import of venetian sculpture: Rues, Tagliapietra, Morlaiter; Classicist features of 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sculpture: Marchiori, Toretti</w:t>
            </w:r>
          </w:p>
          <w:p w14:paraId="30927863"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 xml:space="preserve">Altarists’ workshops in Dalmatia </w:t>
            </w:r>
          </w:p>
          <w:p w14:paraId="7E213C56"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Crucifixes and Stucco decoration</w:t>
            </w:r>
          </w:p>
          <w:p w14:paraId="5C14AF4B" w14:textId="77777777" w:rsidR="001349A5" w:rsidRPr="00C27A75" w:rsidRDefault="001349A5" w:rsidP="001349A5">
            <w:pPr>
              <w:spacing w:after="0"/>
              <w:rPr>
                <w:rFonts w:ascii="Merriweather" w:hAnsi="Merriweather" w:cstheme="minorHAnsi"/>
                <w:noProof/>
                <w:sz w:val="16"/>
                <w:szCs w:val="16"/>
              </w:rPr>
            </w:pPr>
            <w:r w:rsidRPr="00C27A75">
              <w:rPr>
                <w:rFonts w:ascii="Merriweather" w:hAnsi="Merriweather" w:cstheme="minorHAnsi"/>
                <w:noProof/>
                <w:sz w:val="16"/>
                <w:szCs w:val="16"/>
              </w:rPr>
              <w:t>Baroque painting in Croatian countries</w:t>
            </w:r>
          </w:p>
          <w:p w14:paraId="2095BA6C"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Examples of 17</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painting in continental Croatia: H. G. Geiger, I. Eisenhordt, </w:t>
            </w:r>
          </w:p>
          <w:p w14:paraId="2B1D8379"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Wall painting in 17</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S. Schoen</w:t>
            </w:r>
          </w:p>
          <w:p w14:paraId="26498250"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Dissemination of style through prints</w:t>
            </w:r>
          </w:p>
          <w:p w14:paraId="6D190A3B"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painters I. K. Ranger, A.  Lerchinger and V. Metzinger</w:t>
            </w:r>
          </w:p>
          <w:p w14:paraId="74AA6B19"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Baroque painterly imports in Istria and Dalmatia, new political circumstances and commissioners taste after Trident</w:t>
            </w:r>
          </w:p>
          <w:p w14:paraId="48DB8D0D"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import of early baroque paintings by Palma il Giovane and his contemporaries and followers</w:t>
            </w:r>
          </w:p>
          <w:p w14:paraId="29BF0603"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Tripo Kokolja</w:t>
            </w:r>
          </w:p>
          <w:p w14:paraId="20567636"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painting in Dubrovnik</w:t>
            </w:r>
          </w:p>
          <w:p w14:paraId="3001B648"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Federico Benković</w:t>
            </w:r>
          </w:p>
          <w:p w14:paraId="4CBAB8A1" w14:textId="77777777" w:rsidR="001349A5" w:rsidRPr="00C27A75" w:rsidRDefault="001349A5" w:rsidP="001349A5">
            <w:pPr>
              <w:pStyle w:val="ListParagraph"/>
              <w:numPr>
                <w:ilvl w:val="0"/>
                <w:numId w:val="7"/>
              </w:numPr>
              <w:spacing w:before="0" w:after="0"/>
              <w:rPr>
                <w:rFonts w:ascii="Merriweather" w:hAnsi="Merriweather" w:cstheme="minorHAnsi"/>
                <w:noProof/>
                <w:sz w:val="16"/>
                <w:szCs w:val="16"/>
              </w:rPr>
            </w:pPr>
            <w:r w:rsidRPr="00C27A75">
              <w:rPr>
                <w:rFonts w:ascii="Merriweather" w:hAnsi="Merriweather" w:cstheme="minorHAnsi"/>
                <w:noProof/>
                <w:sz w:val="16"/>
                <w:szCs w:val="16"/>
              </w:rPr>
              <w:t>some examples of the import of 18</w:t>
            </w:r>
            <w:r w:rsidRPr="00C27A75">
              <w:rPr>
                <w:rFonts w:ascii="Merriweather" w:hAnsi="Merriweather" w:cstheme="minorHAnsi"/>
                <w:noProof/>
                <w:sz w:val="16"/>
                <w:szCs w:val="16"/>
                <w:vertAlign w:val="superscript"/>
              </w:rPr>
              <w:t>th</w:t>
            </w:r>
            <w:r w:rsidRPr="00C27A75">
              <w:rPr>
                <w:rFonts w:ascii="Merriweather" w:hAnsi="Merriweather" w:cstheme="minorHAnsi"/>
                <w:noProof/>
                <w:sz w:val="16"/>
                <w:szCs w:val="16"/>
              </w:rPr>
              <w:t xml:space="preserve"> century Venetian painting</w:t>
            </w:r>
          </w:p>
          <w:p w14:paraId="1F82A07E" w14:textId="54439920" w:rsidR="001349A5" w:rsidRPr="00C27A75" w:rsidRDefault="001349A5" w:rsidP="001349A5">
            <w:pPr>
              <w:tabs>
                <w:tab w:val="left" w:pos="1218"/>
              </w:tabs>
              <w:spacing w:before="20" w:after="20"/>
              <w:rPr>
                <w:rFonts w:ascii="Merriweather" w:eastAsia="MS Gothic" w:hAnsi="Merriweather"/>
                <w:i/>
                <w:noProof/>
                <w:sz w:val="16"/>
                <w:szCs w:val="16"/>
              </w:rPr>
            </w:pPr>
          </w:p>
        </w:tc>
      </w:tr>
      <w:tr w:rsidR="001349A5" w:rsidRPr="00C27A75" w14:paraId="0988E05C" w14:textId="77777777" w:rsidTr="00585FE3">
        <w:tc>
          <w:tcPr>
            <w:tcW w:w="1485" w:type="dxa"/>
            <w:shd w:val="clear" w:color="auto" w:fill="F2F2F2"/>
          </w:tcPr>
          <w:p w14:paraId="34D898D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Required reading</w:t>
            </w:r>
          </w:p>
        </w:tc>
        <w:tc>
          <w:tcPr>
            <w:tcW w:w="7803" w:type="dxa"/>
            <w:gridSpan w:val="23"/>
            <w:vAlign w:val="center"/>
          </w:tcPr>
          <w:p w14:paraId="731F519E" w14:textId="77777777" w:rsidR="001349A5" w:rsidRPr="00182E95" w:rsidRDefault="001349A5" w:rsidP="00182E95">
            <w:pPr>
              <w:spacing w:before="0" w:after="0"/>
              <w:jc w:val="both"/>
              <w:rPr>
                <w:rFonts w:ascii="Merriweather" w:hAnsi="Merriweather" w:cstheme="minorHAnsi"/>
                <w:noProof/>
                <w:sz w:val="16"/>
                <w:szCs w:val="16"/>
              </w:rPr>
            </w:pPr>
            <w:r w:rsidRPr="00182E95">
              <w:rPr>
                <w:rFonts w:ascii="Merriweather" w:eastAsia="MS Gothic" w:hAnsi="Merriweather" w:cstheme="minorHAnsi"/>
                <w:noProof/>
                <w:sz w:val="16"/>
                <w:szCs w:val="16"/>
              </w:rPr>
              <w:t xml:space="preserve">M. Pelc: </w:t>
            </w:r>
            <w:r w:rsidRPr="00182E95">
              <w:rPr>
                <w:rFonts w:ascii="Merriweather" w:eastAsia="MS Gothic" w:hAnsi="Merriweather" w:cstheme="minorHAnsi"/>
                <w:i/>
                <w:iCs/>
                <w:noProof/>
                <w:sz w:val="16"/>
                <w:szCs w:val="16"/>
              </w:rPr>
              <w:t>Renesansa</w:t>
            </w:r>
            <w:r w:rsidRPr="00182E95">
              <w:rPr>
                <w:rFonts w:ascii="Merriweather" w:eastAsia="MS Gothic" w:hAnsi="Merriweather" w:cstheme="minorHAnsi"/>
                <w:noProof/>
                <w:sz w:val="16"/>
                <w:szCs w:val="16"/>
              </w:rPr>
              <w:t xml:space="preserve">, Zagreb 2007., 83-107, 120-172, 178-217, 222-226, 239-241, 261-266, 277-287, 294-306, 321-405, 413-414, 418-426, 445-531, 541-548, 563-600; </w:t>
            </w:r>
          </w:p>
          <w:p w14:paraId="138B1476" w14:textId="77777777" w:rsidR="001349A5" w:rsidRPr="00182E95" w:rsidRDefault="001349A5" w:rsidP="00182E95">
            <w:pPr>
              <w:spacing w:before="0" w:after="0"/>
              <w:jc w:val="both"/>
              <w:rPr>
                <w:rFonts w:ascii="Merriweather" w:hAnsi="Merriweather" w:cstheme="minorHAnsi"/>
                <w:noProof/>
                <w:sz w:val="16"/>
                <w:szCs w:val="16"/>
              </w:rPr>
            </w:pPr>
            <w:r w:rsidRPr="00182E95">
              <w:rPr>
                <w:rFonts w:ascii="Merriweather" w:hAnsi="Merriweather" w:cstheme="minorHAnsi"/>
                <w:noProof/>
                <w:sz w:val="16"/>
                <w:szCs w:val="16"/>
              </w:rPr>
              <w:t xml:space="preserve">K. Horvat-Levaj, </w:t>
            </w:r>
            <w:r w:rsidRPr="00182E95">
              <w:rPr>
                <w:rFonts w:ascii="Merriweather" w:hAnsi="Merriweather" w:cstheme="minorHAnsi"/>
                <w:i/>
                <w:iCs/>
                <w:noProof/>
                <w:sz w:val="16"/>
                <w:szCs w:val="16"/>
              </w:rPr>
              <w:t>Barokna arhitektura</w:t>
            </w:r>
            <w:r w:rsidRPr="00182E95">
              <w:rPr>
                <w:rFonts w:ascii="Merriweather" w:hAnsi="Merriweather" w:cstheme="minorHAnsi"/>
                <w:noProof/>
                <w:sz w:val="16"/>
                <w:szCs w:val="16"/>
              </w:rPr>
              <w:t>, Zagreb, 2015.</w:t>
            </w:r>
          </w:p>
          <w:p w14:paraId="1BD76E47" w14:textId="77777777" w:rsidR="001349A5" w:rsidRPr="00182E95" w:rsidRDefault="001349A5" w:rsidP="00182E95">
            <w:pPr>
              <w:spacing w:before="0" w:after="0"/>
              <w:jc w:val="both"/>
              <w:rPr>
                <w:rFonts w:ascii="Merriweather" w:hAnsi="Merriweather" w:cstheme="minorHAnsi"/>
                <w:noProof/>
                <w:sz w:val="16"/>
                <w:szCs w:val="16"/>
              </w:rPr>
            </w:pPr>
            <w:r w:rsidRPr="00182E95">
              <w:rPr>
                <w:rFonts w:ascii="Merriweather" w:eastAsia="MS Gothic" w:hAnsi="Merriweather" w:cstheme="minorHAnsi"/>
                <w:noProof/>
                <w:sz w:val="16"/>
                <w:szCs w:val="16"/>
              </w:rPr>
              <w:t xml:space="preserve">S. Cvetnić: </w:t>
            </w:r>
            <w:r w:rsidRPr="00182E95">
              <w:rPr>
                <w:rFonts w:ascii="Merriweather" w:eastAsia="MS Gothic" w:hAnsi="Merriweather" w:cstheme="minorHAnsi"/>
                <w:i/>
                <w:iCs/>
                <w:noProof/>
                <w:sz w:val="16"/>
                <w:szCs w:val="16"/>
              </w:rPr>
              <w:t>Ikonografija nakon Tridentskog sabora i hrvatska likovna baština</w:t>
            </w:r>
            <w:r w:rsidRPr="00182E95">
              <w:rPr>
                <w:rFonts w:ascii="Merriweather" w:eastAsia="MS Gothic" w:hAnsi="Merriweather" w:cstheme="minorHAnsi"/>
                <w:noProof/>
                <w:sz w:val="16"/>
                <w:szCs w:val="16"/>
              </w:rPr>
              <w:t xml:space="preserve">, Zagreb, 2007; </w:t>
            </w:r>
          </w:p>
          <w:p w14:paraId="746CB5D7" w14:textId="2CB7A23B" w:rsidR="001349A5" w:rsidRPr="00182E95" w:rsidRDefault="001349A5" w:rsidP="00182E95">
            <w:pPr>
              <w:spacing w:before="0" w:after="0"/>
              <w:jc w:val="both"/>
              <w:rPr>
                <w:rFonts w:ascii="Merriweather" w:hAnsi="Merriweather" w:cstheme="minorHAnsi"/>
                <w:noProof/>
                <w:sz w:val="16"/>
                <w:szCs w:val="16"/>
              </w:rPr>
            </w:pPr>
            <w:r w:rsidRPr="00182E95">
              <w:rPr>
                <w:rFonts w:ascii="Merriweather" w:eastAsia="MS Gothic" w:hAnsi="Merriweather" w:cstheme="minorHAnsi"/>
                <w:i/>
                <w:iCs/>
                <w:noProof/>
                <w:sz w:val="16"/>
                <w:szCs w:val="16"/>
              </w:rPr>
              <w:t>Hrvatska i Europa, Barok i prosvjetiteljstvo (XVII.-XVIII. stoljeće)</w:t>
            </w:r>
            <w:r w:rsidRPr="00182E95">
              <w:rPr>
                <w:rFonts w:ascii="Merriweather" w:eastAsia="MS Gothic" w:hAnsi="Merriweather" w:cstheme="minorHAnsi"/>
                <w:noProof/>
                <w:sz w:val="16"/>
                <w:szCs w:val="16"/>
              </w:rPr>
              <w:t>, sv. III., (ur. I. Golub), Zagreb 2003., (str. 579-598, 599-616, 619-635, 637-651, 663-674, 675-688, 689-694, 695-702);</w:t>
            </w:r>
          </w:p>
        </w:tc>
      </w:tr>
      <w:tr w:rsidR="001349A5" w:rsidRPr="00C27A75" w14:paraId="4B055267" w14:textId="77777777" w:rsidTr="00585FE3">
        <w:tc>
          <w:tcPr>
            <w:tcW w:w="1485" w:type="dxa"/>
            <w:shd w:val="clear" w:color="auto" w:fill="F2F2F2"/>
          </w:tcPr>
          <w:p w14:paraId="6313E896"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Additional reading</w:t>
            </w:r>
          </w:p>
        </w:tc>
        <w:tc>
          <w:tcPr>
            <w:tcW w:w="7803" w:type="dxa"/>
            <w:gridSpan w:val="23"/>
            <w:vAlign w:val="center"/>
          </w:tcPr>
          <w:p w14:paraId="0DCEA10E" w14:textId="17DB77E7" w:rsidR="001349A5" w:rsidRPr="00C27A75" w:rsidRDefault="001349A5" w:rsidP="00182E9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cstheme="minorHAnsi"/>
                <w:noProof/>
                <w:sz w:val="16"/>
                <w:szCs w:val="16"/>
              </w:rPr>
              <w:t xml:space="preserve">D. Baričević: Barokno kiparstvo sjeverne Hrvatske, Zagreb, 2008; D. Botica: „Gotika u baroku. Problemi stila u arhitekturi 17. stoljeća na izabranim primjerima“, Radovi Instituta za povijest umjetnosti, 28 (2004.), 114-125; V. Bralić, N. Kudiš Burić: Slikarska baština Istre, djela štafelajnog slikarstva od 15. do 18. stoljeća na tlu Porečko-pulske biskupije, Zagreb, 2007; C. Fisković: Ivan Duknović, Ioannes Dalmata u domovini, Split, 1990.; I. Fisković: „Preobrazbe rječnika kamene ornamentike u Dubrovniku 16. stoljeća“, Renesansa i renesanse u umjetnosti Hrvatske, (ur. J. Gudelj, P. Marković), Zagreb, 2008; N. Grujić: Ladanjska arhitketura dubrovačkog područja, Zagreb, 1991; N. Grujić: Vrijeme ladanja: studije o ljetnikovcima Rijeke dubrovačke,  Zagreb 2003; </w:t>
            </w:r>
            <w:r w:rsidRPr="00C27A75">
              <w:rPr>
                <w:rFonts w:ascii="Merriweather" w:eastAsia="MS Gothic" w:hAnsi="Merriweather" w:cstheme="minorHAnsi"/>
                <w:noProof/>
                <w:sz w:val="16"/>
                <w:szCs w:val="16"/>
              </w:rPr>
              <w:lastRenderedPageBreak/>
              <w:t>N. Grujić: „Gotičko-renesansna arhitektura Dubrovnika u 15. i 16. stoljeću“, Sic ars deprenditur arte, zbornik u čast Vladimira Markovića (ur. S. Cvetnić, M. Pelc, D. Premerl), Zagreb, 2009., 235-254; K. Horvat-Levaj: Barokne palače u Dubrovniku, Zagreb-Dubrovnik, 2001; K. Horvat-Levaj / D. Baričević / M. Repanić-Braun: Akademska crkva sv. Katarine u Zagrebu, Zagreb, 2011; R. Ivančević / K. Prijatelj / A. Horvat / N. Šumi: Barok u Hrvatskoj i Sloveniji, Beograd-Zagreb-Mostar, 1985; R. Ivančević: „Trolisna pročelja renesansnih crkava u Hrvatskoj“, Peristil, 35-36 (1992-1993.), 85-1120; R. Ivančević: Rana renesansa u Trogiru, Split, 1997; E. Hempel: Baroque Art and Architecture in Central Europe, 1965; A. Horvat: Između gotike i baroka: Umjetnost kontinentalnog dijela Hrvatske oko 1500. do oko 1700., Zagreb, 1975; A. Horvat / R. Matejčić / K. Prijatelj, Barok u Hrvatskoj, Zagreb 1982; P. Marković: Katedrala Sv. Javova u Šibeniku: prvih 105 godina, Zagreb, 2010; V. Marković, Barokni dvorci Hrvatskog zagorja, Zagreb 1995; V. Marković, Crkve 17. i 18. stoljeća u Istri-tipologija i stil, Zagreb 2004; I. Matejčić: „Venecijanska renesansna drvena skulptura u našim krajevima. Kratka rekapitulacija i prinosi katalogu“, Prilozi povijesti umjetnosti u Dalmaciji 40 (2003-2004.), 171-214; K. Prijatelj: Dubrovačko slikarstvo 15. i 16. stoljeća; K. Prijatelj: Dalmatinsko slikarstvo 15. i 16. stoljeća, Zagreb, 1983; S. Štefanac: Kiparstvo Nikole Firentinca i njegovog kruga, Split, 2006; R. Tomić, Barokni oltari i skulptura u Dalmaciji, Zagreb 1995; Hrvatska renesansa, katalog izložbe, (ur. M. Jurković i A. Erlande-Brandenburg),  Zagreb 2004; A. Žmegač: Bastioni jadranske Hrvatske, Zagreb, 2009.; Katalozi, zbornici i sl.: Dominikanci u Hrvatskoj, katalog izložbe, (ur. I. Fisković), Zagreb, 2011.; Isusovačka baština u Hrvata: u povodu 450-te obljetnice osnutka Družbe Isusove i 500-te obljetnice rođenja Ignacija Loyole, katalog izložbe (ur. B. Rauter Plančić), Zagreb, 1992.; Klovićev zbornik: minijatura – crtež – grafika, 1450-1700; zbornik radova sa znanstvenog skupa povodom petstote obljetnice rođenja Jurja Julija Klovića, Zagreb, 22. – 24. listopada, 1998., (Ur. M. Pelc), Zagreb, 2001.; Kultura pavlina u Hrvatskoj: 1244.-1786: slikarstvo kiparstvo, arhitektura; umjetnički obrt, književnost, glazba, prosvjeta, ljekarstvo, gospodarstvo, katalog izložbe, (ur. Đ. Cvitanović, V. Maleković, J. Petričević), Zagreb, 1992.; Likovna kultura Dubrovnika 15. i 16. stoljeća, Zbornik radova sa simpozija Likovna kultura Dubrovnika 15. i 16. stoljeća, (ur. I. Fisković), Zagreb, 1991.; Milost susreta - Umjetnička baština Franjevačke provincije sv. Jeronima, katalog izložbe, (ur. I. Fisković), Zagreb, 2011.; Mir i dobro, Umjetničko i kulturno naslijeđe Hrvatske franjevačke provincije Sv. Ćirila i Metoda, katalog izložbe, (ur. M. Mirković, F. E. Hoško), Zagreb, 2000.; Sveti trag: Devetsto godina umjetnosti Zagrebačke nadbiskupije, katalog izložbe, (ur. T. Lukšić), Zagreb, 1994.; Tizian, Tintoretto, Veronese, veliki majstori renesanse, katalog izložbe (ur. R. Tomić), Zagreb, 2011.; Umjetnička baština Zadarske nadbiskupije (ur. N. Jakšić): N. Jakšić i R. Tomić: Zlatarstvo (Zadar, 2004.), E. Hilje i R. Tomić: Slikarstvo (Zadar, 2006.), N. Jakšić i E. Hilje: Kiparstvo I.; R. Tomić: Kiparstvo II., Zadar, 2008.</w:t>
            </w:r>
          </w:p>
        </w:tc>
      </w:tr>
      <w:tr w:rsidR="001349A5" w:rsidRPr="00C27A75" w14:paraId="559D2357" w14:textId="77777777" w:rsidTr="0007361C">
        <w:tc>
          <w:tcPr>
            <w:tcW w:w="1485" w:type="dxa"/>
            <w:shd w:val="clear" w:color="auto" w:fill="F2F2F2"/>
          </w:tcPr>
          <w:p w14:paraId="26371BB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lastRenderedPageBreak/>
              <w:t>Internet  sources</w:t>
            </w:r>
          </w:p>
        </w:tc>
        <w:tc>
          <w:tcPr>
            <w:tcW w:w="7803" w:type="dxa"/>
            <w:gridSpan w:val="23"/>
          </w:tcPr>
          <w:p w14:paraId="2B2F6E09" w14:textId="0C6CD979" w:rsidR="001349A5" w:rsidRPr="00C27A75" w:rsidRDefault="001349A5" w:rsidP="001349A5">
            <w:pPr>
              <w:tabs>
                <w:tab w:val="left" w:pos="1218"/>
              </w:tabs>
              <w:spacing w:before="20" w:after="20"/>
              <w:rPr>
                <w:rFonts w:ascii="Merriweather" w:eastAsia="MS Gothic" w:hAnsi="Merriweather"/>
                <w:noProof/>
                <w:sz w:val="16"/>
                <w:szCs w:val="16"/>
              </w:rPr>
            </w:pPr>
            <w:r w:rsidRPr="00C27A75">
              <w:rPr>
                <w:rFonts w:ascii="Merriweather" w:eastAsia="MS Gothic" w:hAnsi="Merriweather" w:cstheme="minorHAnsi"/>
                <w:noProof/>
                <w:sz w:val="16"/>
                <w:szCs w:val="16"/>
              </w:rPr>
              <w:t>www.ipu.hr, www.dvorci.hr http://ik-ranger.net  www.hrcak.hr www.jstor.org</w:t>
            </w:r>
          </w:p>
        </w:tc>
      </w:tr>
      <w:tr w:rsidR="001349A5" w:rsidRPr="00C27A75" w14:paraId="144C5B26" w14:textId="77777777" w:rsidTr="00585FE3">
        <w:tc>
          <w:tcPr>
            <w:tcW w:w="1485" w:type="dxa"/>
            <w:vMerge w:val="restart"/>
            <w:shd w:val="clear" w:color="auto" w:fill="F2F2F2"/>
            <w:vAlign w:val="center"/>
          </w:tcPr>
          <w:p w14:paraId="086192CE"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Assessment criteria of learning outcomes</w:t>
            </w:r>
          </w:p>
        </w:tc>
        <w:tc>
          <w:tcPr>
            <w:tcW w:w="6498" w:type="dxa"/>
            <w:gridSpan w:val="21"/>
          </w:tcPr>
          <w:p w14:paraId="2249A647" w14:textId="77777777" w:rsidR="001349A5" w:rsidRPr="00C27A75" w:rsidRDefault="001349A5" w:rsidP="001349A5">
            <w:pPr>
              <w:tabs>
                <w:tab w:val="left" w:pos="1218"/>
              </w:tabs>
              <w:spacing w:before="20" w:after="20"/>
              <w:jc w:val="center"/>
              <w:rPr>
                <w:rFonts w:ascii="Merriweather" w:eastAsia="MS Gothic" w:hAnsi="Merriweather"/>
                <w:noProof/>
                <w:sz w:val="16"/>
                <w:szCs w:val="16"/>
              </w:rPr>
            </w:pPr>
            <w:r w:rsidRPr="00C27A75">
              <w:rPr>
                <w:rFonts w:ascii="Merriweather" w:hAnsi="Merriweather"/>
                <w:noProof/>
                <w:sz w:val="16"/>
                <w:szCs w:val="16"/>
                <w:lang w:eastAsia="hr-HR"/>
              </w:rPr>
              <w:t>Final exam only</w:t>
            </w:r>
          </w:p>
        </w:tc>
        <w:tc>
          <w:tcPr>
            <w:tcW w:w="1305" w:type="dxa"/>
            <w:gridSpan w:val="2"/>
          </w:tcPr>
          <w:p w14:paraId="7E7CC988" w14:textId="77777777" w:rsidR="001349A5" w:rsidRPr="00C27A75" w:rsidRDefault="001349A5" w:rsidP="001349A5">
            <w:pPr>
              <w:tabs>
                <w:tab w:val="left" w:pos="1218"/>
              </w:tabs>
              <w:spacing w:before="20" w:after="20"/>
              <w:jc w:val="center"/>
              <w:rPr>
                <w:rFonts w:ascii="Merriweather" w:eastAsia="MS Gothic" w:hAnsi="Merriweather"/>
                <w:noProof/>
                <w:sz w:val="16"/>
                <w:szCs w:val="16"/>
              </w:rPr>
            </w:pPr>
          </w:p>
        </w:tc>
      </w:tr>
      <w:tr w:rsidR="001349A5" w:rsidRPr="00C27A75" w14:paraId="5B197BA9" w14:textId="77777777" w:rsidTr="00585FE3">
        <w:tc>
          <w:tcPr>
            <w:tcW w:w="1485" w:type="dxa"/>
            <w:vMerge/>
            <w:shd w:val="clear" w:color="auto" w:fill="F2F2F2"/>
          </w:tcPr>
          <w:p w14:paraId="50517448" w14:textId="77777777" w:rsidR="001349A5" w:rsidRPr="00C27A75" w:rsidRDefault="001349A5" w:rsidP="001349A5">
            <w:pPr>
              <w:spacing w:before="20" w:after="20"/>
              <w:rPr>
                <w:rFonts w:ascii="Merriweather" w:hAnsi="Merriweather"/>
                <w:b/>
                <w:noProof/>
                <w:sz w:val="16"/>
                <w:szCs w:val="16"/>
              </w:rPr>
            </w:pPr>
          </w:p>
        </w:tc>
        <w:tc>
          <w:tcPr>
            <w:tcW w:w="2493" w:type="dxa"/>
            <w:gridSpan w:val="6"/>
            <w:vAlign w:val="center"/>
          </w:tcPr>
          <w:p w14:paraId="5FE6BFD4" w14:textId="2B197A42" w:rsidR="001349A5" w:rsidRPr="00C27A75" w:rsidRDefault="005A764E"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382999632"/>
                <w14:checkbox>
                  <w14:checked w14:val="0"/>
                  <w14:checkedState w14:val="2612" w14:font="MS Gothic"/>
                  <w14:uncheckedState w14:val="2610" w14:font="MS Gothic"/>
                </w14:checkbox>
              </w:sdtPr>
              <w:sdtEndPr/>
              <w:sdtContent>
                <w:r w:rsidR="001713BF">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written exam</w:t>
            </w:r>
          </w:p>
        </w:tc>
        <w:tc>
          <w:tcPr>
            <w:tcW w:w="2378" w:type="dxa"/>
            <w:gridSpan w:val="7"/>
            <w:vAlign w:val="center"/>
          </w:tcPr>
          <w:p w14:paraId="325A0168" w14:textId="4D9739A6" w:rsidR="001349A5" w:rsidRPr="00C27A75" w:rsidRDefault="005A764E"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968193279"/>
                <w14:checkbox>
                  <w14:checked w14:val="0"/>
                  <w14:checkedState w14:val="2612" w14:font="MS Gothic"/>
                  <w14:uncheckedState w14:val="2610" w14:font="MS Gothic"/>
                </w14:checkbox>
              </w:sdtPr>
              <w:sdtEndPr/>
              <w:sdtContent>
                <w:r w:rsidR="001713BF">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oral exam</w:t>
            </w:r>
          </w:p>
        </w:tc>
        <w:tc>
          <w:tcPr>
            <w:tcW w:w="1627" w:type="dxa"/>
            <w:gridSpan w:val="8"/>
            <w:vAlign w:val="center"/>
          </w:tcPr>
          <w:p w14:paraId="41F4C102" w14:textId="66653B3A" w:rsidR="001349A5" w:rsidRPr="00C27A75" w:rsidRDefault="005A764E"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667098744"/>
                <w14:checkbox>
                  <w14:checked w14:val="1"/>
                  <w14:checkedState w14:val="2612" w14:font="MS Gothic"/>
                  <w14:uncheckedState w14:val="2610" w14:font="MS Gothic"/>
                </w14:checkbox>
              </w:sdtPr>
              <w:sdtEndPr/>
              <w:sdtContent>
                <w:r w:rsidR="001713BF">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Final written and oral exam</w:t>
            </w:r>
          </w:p>
        </w:tc>
        <w:tc>
          <w:tcPr>
            <w:tcW w:w="1305" w:type="dxa"/>
            <w:gridSpan w:val="2"/>
            <w:vAlign w:val="center"/>
          </w:tcPr>
          <w:p w14:paraId="659D357A" w14:textId="77777777" w:rsidR="001349A5" w:rsidRPr="00C27A75" w:rsidRDefault="005A764E"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98528926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Practical work and final exam</w:t>
            </w:r>
          </w:p>
        </w:tc>
      </w:tr>
      <w:tr w:rsidR="001349A5" w:rsidRPr="00C27A75" w14:paraId="6D5C9790" w14:textId="77777777" w:rsidTr="00585FE3">
        <w:tc>
          <w:tcPr>
            <w:tcW w:w="1485" w:type="dxa"/>
            <w:vMerge/>
            <w:shd w:val="clear" w:color="auto" w:fill="F2F2F2"/>
          </w:tcPr>
          <w:p w14:paraId="7BA9E346"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3F80EF50" w14:textId="77777777" w:rsidR="001349A5" w:rsidRPr="00C27A75" w:rsidRDefault="005A764E" w:rsidP="001349A5">
            <w:pPr>
              <w:widowControl w:val="0"/>
              <w:autoSpaceDE w:val="0"/>
              <w:autoSpaceDN w:val="0"/>
              <w:adjustRightInd w:val="0"/>
              <w:spacing w:before="20" w:after="20"/>
              <w:jc w:val="center"/>
              <w:rPr>
                <w:rFonts w:ascii="Merriweather" w:eastAsia="MS Gothic" w:hAnsi="Merriweather"/>
                <w:noProof/>
                <w:sz w:val="16"/>
                <w:szCs w:val="16"/>
              </w:rPr>
            </w:pPr>
            <w:sdt>
              <w:sdtPr>
                <w:rPr>
                  <w:rFonts w:ascii="Merriweather" w:eastAsia="MS Mincho" w:hAnsi="Merriweather" w:cs="MS Mincho"/>
                  <w:noProof/>
                  <w:sz w:val="16"/>
                  <w:szCs w:val="16"/>
                </w:rPr>
                <w:id w:val="2087953083"/>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eastAsia="MS Gothic" w:hAnsi="Merriweather"/>
                <w:noProof/>
                <w:sz w:val="16"/>
                <w:szCs w:val="16"/>
              </w:rPr>
              <w:t xml:space="preserve"> </w:t>
            </w:r>
          </w:p>
          <w:p w14:paraId="5069A5B4" w14:textId="77777777"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eastAsia="MS Gothic" w:hAnsi="Merriweather"/>
                <w:noProof/>
                <w:sz w:val="16"/>
                <w:szCs w:val="16"/>
              </w:rPr>
              <w:t xml:space="preserve">Only </w:t>
            </w:r>
            <w:r w:rsidRPr="00C27A75">
              <w:rPr>
                <w:rFonts w:ascii="Merriweather" w:hAnsi="Merriweather"/>
                <w:noProof/>
                <w:sz w:val="16"/>
                <w:szCs w:val="16"/>
                <w:lang w:eastAsia="hr-HR"/>
              </w:rPr>
              <w:t xml:space="preserve">test/homework </w:t>
            </w:r>
          </w:p>
        </w:tc>
        <w:tc>
          <w:tcPr>
            <w:tcW w:w="1550" w:type="dxa"/>
            <w:gridSpan w:val="5"/>
            <w:vAlign w:val="center"/>
          </w:tcPr>
          <w:p w14:paraId="0006DBD6" w14:textId="77777777" w:rsidR="001349A5" w:rsidRPr="00C27A75" w:rsidRDefault="005A764E"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441225885"/>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Test/homework and final exam</w:t>
            </w:r>
          </w:p>
        </w:tc>
        <w:tc>
          <w:tcPr>
            <w:tcW w:w="1683" w:type="dxa"/>
            <w:gridSpan w:val="4"/>
            <w:vAlign w:val="center"/>
          </w:tcPr>
          <w:p w14:paraId="222C545F" w14:textId="6D3241D0" w:rsidR="001349A5" w:rsidRPr="00C27A75" w:rsidRDefault="005A764E"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560795190"/>
                <w14:checkbox>
                  <w14:checked w14:val="1"/>
                  <w14:checkedState w14:val="2612" w14:font="MS Gothic"/>
                  <w14:uncheckedState w14:val="2610" w14:font="MS Gothic"/>
                </w14:checkbox>
              </w:sdtPr>
              <w:sdtEndPr/>
              <w:sdtContent>
                <w:r w:rsidR="001713BF">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w:t>
            </w:r>
          </w:p>
          <w:p w14:paraId="19AD79C3" w14:textId="77777777" w:rsidR="001349A5" w:rsidRPr="00C27A75" w:rsidRDefault="001349A5" w:rsidP="001349A5">
            <w:pPr>
              <w:widowControl w:val="0"/>
              <w:autoSpaceDE w:val="0"/>
              <w:autoSpaceDN w:val="0"/>
              <w:adjustRightInd w:val="0"/>
              <w:spacing w:before="20" w:after="20"/>
              <w:jc w:val="center"/>
              <w:rPr>
                <w:rFonts w:ascii="Merriweather" w:hAnsi="Merriweather"/>
                <w:noProof/>
                <w:sz w:val="16"/>
                <w:szCs w:val="16"/>
                <w:lang w:eastAsia="hr-HR"/>
              </w:rPr>
            </w:pPr>
            <w:r w:rsidRPr="00C27A75">
              <w:rPr>
                <w:rFonts w:ascii="Merriweather" w:hAnsi="Merriweather"/>
                <w:noProof/>
                <w:sz w:val="16"/>
                <w:szCs w:val="16"/>
                <w:lang w:eastAsia="hr-HR"/>
              </w:rPr>
              <w:t>Seminar paper</w:t>
            </w:r>
          </w:p>
        </w:tc>
        <w:tc>
          <w:tcPr>
            <w:tcW w:w="998" w:type="dxa"/>
            <w:gridSpan w:val="5"/>
            <w:vAlign w:val="center"/>
          </w:tcPr>
          <w:p w14:paraId="2F24E643" w14:textId="29F4A445" w:rsidR="001349A5" w:rsidRPr="00C27A75" w:rsidRDefault="005A764E" w:rsidP="001349A5">
            <w:pPr>
              <w:widowControl w:val="0"/>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886058311"/>
                <w14:checkbox>
                  <w14:checked w14:val="1"/>
                  <w14:checkedState w14:val="2612" w14:font="MS Gothic"/>
                  <w14:uncheckedState w14:val="2610" w14:font="MS Gothic"/>
                </w14:checkbox>
              </w:sdtPr>
              <w:sdtEndPr/>
              <w:sdtContent>
                <w:r w:rsidR="001713BF">
                  <w:rPr>
                    <w:rFonts w:ascii="MS Gothic" w:eastAsia="MS Gothic" w:hAnsi="MS Gothic" w:cs="MS Mincho" w:hint="eastAsia"/>
                    <w:noProof/>
                    <w:sz w:val="16"/>
                    <w:szCs w:val="16"/>
                  </w:rPr>
                  <w:t>☒</w:t>
                </w:r>
              </w:sdtContent>
            </w:sdt>
            <w:r w:rsidR="001349A5" w:rsidRPr="00C27A75">
              <w:rPr>
                <w:rFonts w:ascii="Merriweather" w:hAnsi="Merriweather"/>
                <w:noProof/>
                <w:sz w:val="16"/>
                <w:szCs w:val="16"/>
                <w:lang w:eastAsia="hr-HR"/>
              </w:rPr>
              <w:t xml:space="preserve"> Seminar paper and final exam</w:t>
            </w:r>
          </w:p>
        </w:tc>
        <w:tc>
          <w:tcPr>
            <w:tcW w:w="949" w:type="dxa"/>
            <w:gridSpan w:val="4"/>
            <w:vAlign w:val="center"/>
          </w:tcPr>
          <w:p w14:paraId="35A26990" w14:textId="77777777" w:rsidR="001349A5" w:rsidRPr="00C27A75" w:rsidRDefault="005A764E" w:rsidP="001349A5">
            <w:pPr>
              <w:widowControl w:val="0"/>
              <w:tabs>
                <w:tab w:val="center" w:pos="759"/>
              </w:tabs>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094777356"/>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Practical work</w:t>
            </w:r>
          </w:p>
        </w:tc>
        <w:tc>
          <w:tcPr>
            <w:tcW w:w="985" w:type="dxa"/>
            <w:vAlign w:val="center"/>
          </w:tcPr>
          <w:p w14:paraId="32B88F42" w14:textId="77777777" w:rsidR="001349A5" w:rsidRPr="00C27A75" w:rsidRDefault="005A764E" w:rsidP="001349A5">
            <w:pPr>
              <w:widowControl w:val="0"/>
              <w:tabs>
                <w:tab w:val="center" w:pos="759"/>
              </w:tabs>
              <w:autoSpaceDE w:val="0"/>
              <w:autoSpaceDN w:val="0"/>
              <w:adjustRightInd w:val="0"/>
              <w:spacing w:before="20" w:after="20"/>
              <w:jc w:val="center"/>
              <w:rPr>
                <w:rFonts w:ascii="Merriweather" w:hAnsi="Merriweather"/>
                <w:noProof/>
                <w:sz w:val="16"/>
                <w:szCs w:val="16"/>
                <w:lang w:eastAsia="hr-HR"/>
              </w:rPr>
            </w:pPr>
            <w:sdt>
              <w:sdtPr>
                <w:rPr>
                  <w:rFonts w:ascii="Merriweather" w:eastAsia="MS Mincho" w:hAnsi="Merriweather" w:cs="MS Mincho"/>
                  <w:noProof/>
                  <w:sz w:val="16"/>
                  <w:szCs w:val="16"/>
                </w:rPr>
                <w:id w:val="1476874080"/>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lang w:eastAsia="hr-HR"/>
              </w:rPr>
              <w:t xml:space="preserve"> other forms</w:t>
            </w:r>
          </w:p>
        </w:tc>
      </w:tr>
      <w:tr w:rsidR="009A20F6" w:rsidRPr="00C27A75" w14:paraId="13F04339" w14:textId="77777777" w:rsidTr="00585FE3">
        <w:tc>
          <w:tcPr>
            <w:tcW w:w="1485" w:type="dxa"/>
            <w:shd w:val="clear" w:color="auto" w:fill="F2F2F2"/>
          </w:tcPr>
          <w:p w14:paraId="142F5F2F" w14:textId="77777777" w:rsidR="009A20F6" w:rsidRPr="00C27A75" w:rsidRDefault="009A20F6" w:rsidP="009A20F6">
            <w:pPr>
              <w:spacing w:before="20" w:after="20"/>
              <w:rPr>
                <w:rFonts w:ascii="Merriweather" w:hAnsi="Merriweather"/>
                <w:b/>
                <w:noProof/>
                <w:sz w:val="16"/>
                <w:szCs w:val="16"/>
              </w:rPr>
            </w:pPr>
            <w:r w:rsidRPr="00C27A75">
              <w:rPr>
                <w:rFonts w:ascii="Merriweather" w:hAnsi="Merriweather"/>
                <w:b/>
                <w:noProof/>
                <w:sz w:val="16"/>
                <w:szCs w:val="16"/>
              </w:rPr>
              <w:t>Calculation of final grade</w:t>
            </w:r>
          </w:p>
        </w:tc>
        <w:tc>
          <w:tcPr>
            <w:tcW w:w="7803" w:type="dxa"/>
            <w:gridSpan w:val="23"/>
            <w:vAlign w:val="center"/>
          </w:tcPr>
          <w:p w14:paraId="786348E4" w14:textId="500CEC64" w:rsidR="009A20F6" w:rsidRPr="00C27A75" w:rsidRDefault="009A20F6" w:rsidP="009A20F6">
            <w:pPr>
              <w:tabs>
                <w:tab w:val="left" w:pos="1218"/>
              </w:tabs>
              <w:spacing w:before="20" w:after="20"/>
              <w:rPr>
                <w:rFonts w:ascii="Merriweather" w:eastAsia="MS Gothic" w:hAnsi="Merriweather"/>
                <w:noProof/>
                <w:sz w:val="16"/>
                <w:szCs w:val="16"/>
              </w:rPr>
            </w:pPr>
            <w:r w:rsidRPr="0088218F">
              <w:rPr>
                <w:rFonts w:ascii="Merriweather" w:eastAsia="MS Gothic" w:hAnsi="Merriweather"/>
                <w:sz w:val="18"/>
                <w:szCs w:val="18"/>
              </w:rPr>
              <w:t>50% seminar paper, 25% test 1, 25% test 2 (or 50% final exam)</w:t>
            </w:r>
          </w:p>
        </w:tc>
      </w:tr>
      <w:tr w:rsidR="001349A5" w:rsidRPr="00C27A75" w14:paraId="1E6C0674" w14:textId="77777777" w:rsidTr="00585FE3">
        <w:tc>
          <w:tcPr>
            <w:tcW w:w="1485" w:type="dxa"/>
            <w:vMerge w:val="restart"/>
            <w:shd w:val="clear" w:color="auto" w:fill="F2F2F2"/>
          </w:tcPr>
          <w:p w14:paraId="034FA6DF"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Grading scale</w:t>
            </w:r>
          </w:p>
          <w:p w14:paraId="21C15F3A"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126EFFFA" w14:textId="7CF8FFA7"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up to 60%</w:t>
            </w:r>
          </w:p>
        </w:tc>
        <w:tc>
          <w:tcPr>
            <w:tcW w:w="6165" w:type="dxa"/>
            <w:gridSpan w:val="19"/>
            <w:vAlign w:val="center"/>
          </w:tcPr>
          <w:p w14:paraId="475EE460"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Failure (1)</w:t>
            </w:r>
          </w:p>
        </w:tc>
      </w:tr>
      <w:tr w:rsidR="001349A5" w:rsidRPr="00C27A75" w14:paraId="7F94538B" w14:textId="77777777" w:rsidTr="00585FE3">
        <w:tc>
          <w:tcPr>
            <w:tcW w:w="1485" w:type="dxa"/>
            <w:vMerge/>
            <w:shd w:val="clear" w:color="auto" w:fill="F2F2F2"/>
          </w:tcPr>
          <w:p w14:paraId="31403FDF"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08DF1C8A" w14:textId="1F71B3B1"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60-70%</w:t>
            </w:r>
          </w:p>
        </w:tc>
        <w:tc>
          <w:tcPr>
            <w:tcW w:w="6165" w:type="dxa"/>
            <w:gridSpan w:val="19"/>
            <w:vAlign w:val="center"/>
          </w:tcPr>
          <w:p w14:paraId="72569B65"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Satisfactory (2)</w:t>
            </w:r>
          </w:p>
        </w:tc>
      </w:tr>
      <w:tr w:rsidR="001349A5" w:rsidRPr="00C27A75" w14:paraId="21E59F61" w14:textId="77777777" w:rsidTr="00585FE3">
        <w:tc>
          <w:tcPr>
            <w:tcW w:w="1485" w:type="dxa"/>
            <w:vMerge/>
            <w:shd w:val="clear" w:color="auto" w:fill="F2F2F2"/>
          </w:tcPr>
          <w:p w14:paraId="78560463"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16F344C6" w14:textId="7F5DE712"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70-80%</w:t>
            </w:r>
          </w:p>
        </w:tc>
        <w:tc>
          <w:tcPr>
            <w:tcW w:w="6165" w:type="dxa"/>
            <w:gridSpan w:val="19"/>
            <w:vAlign w:val="center"/>
          </w:tcPr>
          <w:p w14:paraId="0DA22EAF"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Good (3)</w:t>
            </w:r>
          </w:p>
        </w:tc>
      </w:tr>
      <w:tr w:rsidR="001349A5" w:rsidRPr="00C27A75" w14:paraId="0CBF79B3" w14:textId="77777777" w:rsidTr="00585FE3">
        <w:tc>
          <w:tcPr>
            <w:tcW w:w="1485" w:type="dxa"/>
            <w:vMerge/>
            <w:shd w:val="clear" w:color="auto" w:fill="F2F2F2"/>
          </w:tcPr>
          <w:p w14:paraId="012021BC"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48BAE670" w14:textId="7F924293"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80-90%</w:t>
            </w:r>
          </w:p>
        </w:tc>
        <w:tc>
          <w:tcPr>
            <w:tcW w:w="6165" w:type="dxa"/>
            <w:gridSpan w:val="19"/>
            <w:vAlign w:val="center"/>
          </w:tcPr>
          <w:p w14:paraId="452738EB"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Very good (4)</w:t>
            </w:r>
          </w:p>
        </w:tc>
      </w:tr>
      <w:tr w:rsidR="001349A5" w:rsidRPr="00C27A75" w14:paraId="0FE702F7" w14:textId="77777777" w:rsidTr="00585FE3">
        <w:tc>
          <w:tcPr>
            <w:tcW w:w="1485" w:type="dxa"/>
            <w:vMerge/>
            <w:shd w:val="clear" w:color="auto" w:fill="F2F2F2"/>
          </w:tcPr>
          <w:p w14:paraId="28AC71D7" w14:textId="77777777" w:rsidR="001349A5" w:rsidRPr="00C27A75" w:rsidRDefault="001349A5" w:rsidP="001349A5">
            <w:pPr>
              <w:spacing w:before="20" w:after="20"/>
              <w:rPr>
                <w:rFonts w:ascii="Merriweather" w:hAnsi="Merriweather"/>
                <w:b/>
                <w:noProof/>
                <w:sz w:val="16"/>
                <w:szCs w:val="16"/>
              </w:rPr>
            </w:pPr>
          </w:p>
        </w:tc>
        <w:tc>
          <w:tcPr>
            <w:tcW w:w="1638" w:type="dxa"/>
            <w:gridSpan w:val="4"/>
            <w:vAlign w:val="center"/>
          </w:tcPr>
          <w:p w14:paraId="7A980637" w14:textId="14657A3D" w:rsidR="001349A5" w:rsidRPr="00C27A75" w:rsidRDefault="001349A5" w:rsidP="001349A5">
            <w:pPr>
              <w:tabs>
                <w:tab w:val="left" w:pos="1218"/>
              </w:tabs>
              <w:spacing w:before="20" w:after="20"/>
              <w:jc w:val="center"/>
              <w:rPr>
                <w:rFonts w:ascii="Merriweather" w:hAnsi="Merriweather"/>
                <w:noProof/>
                <w:sz w:val="16"/>
                <w:szCs w:val="16"/>
              </w:rPr>
            </w:pPr>
            <w:r w:rsidRPr="00C27A75">
              <w:rPr>
                <w:rFonts w:ascii="Merriweather" w:hAnsi="Merriweather"/>
                <w:noProof/>
                <w:sz w:val="16"/>
                <w:szCs w:val="16"/>
              </w:rPr>
              <w:t>above 90%</w:t>
            </w:r>
          </w:p>
        </w:tc>
        <w:tc>
          <w:tcPr>
            <w:tcW w:w="6165" w:type="dxa"/>
            <w:gridSpan w:val="19"/>
            <w:vAlign w:val="center"/>
          </w:tcPr>
          <w:p w14:paraId="35336644" w14:textId="77777777" w:rsidR="001349A5" w:rsidRPr="00C27A75" w:rsidRDefault="001349A5" w:rsidP="001349A5">
            <w:pPr>
              <w:tabs>
                <w:tab w:val="left" w:pos="1218"/>
              </w:tabs>
              <w:spacing w:before="20" w:after="20"/>
              <w:rPr>
                <w:rFonts w:ascii="Merriweather" w:hAnsi="Merriweather"/>
                <w:noProof/>
                <w:sz w:val="16"/>
                <w:szCs w:val="16"/>
              </w:rPr>
            </w:pPr>
            <w:r w:rsidRPr="00C27A75">
              <w:rPr>
                <w:rFonts w:ascii="Merriweather" w:hAnsi="Merriweather"/>
                <w:noProof/>
                <w:sz w:val="16"/>
                <w:szCs w:val="16"/>
              </w:rPr>
              <w:t>% Excellent (5)</w:t>
            </w:r>
          </w:p>
        </w:tc>
      </w:tr>
      <w:tr w:rsidR="001349A5" w:rsidRPr="00C27A75" w14:paraId="0F55976C" w14:textId="77777777" w:rsidTr="00585FE3">
        <w:tc>
          <w:tcPr>
            <w:tcW w:w="1485" w:type="dxa"/>
            <w:shd w:val="clear" w:color="auto" w:fill="F2F2F2"/>
          </w:tcPr>
          <w:p w14:paraId="2C69836A"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Course evaluation procedures</w:t>
            </w:r>
          </w:p>
        </w:tc>
        <w:tc>
          <w:tcPr>
            <w:tcW w:w="7803" w:type="dxa"/>
            <w:gridSpan w:val="23"/>
            <w:vAlign w:val="center"/>
          </w:tcPr>
          <w:p w14:paraId="66E3507F"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569005562"/>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Student evaluations conducted by the University</w:t>
            </w:r>
          </w:p>
          <w:p w14:paraId="399413EB"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2073648571"/>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Student evaluations conducted by the Department</w:t>
            </w:r>
          </w:p>
          <w:p w14:paraId="00CCFAE9"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904102628"/>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Internal evaluation of teaching</w:t>
            </w:r>
          </w:p>
          <w:p w14:paraId="52C27CA2"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538392180"/>
                <w14:checkbox>
                  <w14:checked w14:val="1"/>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Department meetings discussing quality of teaching and results of student evaluations</w:t>
            </w:r>
          </w:p>
          <w:p w14:paraId="0A343157" w14:textId="77777777" w:rsidR="001349A5" w:rsidRPr="00C27A75" w:rsidRDefault="005A764E" w:rsidP="001349A5">
            <w:pPr>
              <w:tabs>
                <w:tab w:val="left" w:pos="1218"/>
              </w:tabs>
              <w:spacing w:before="20" w:after="20"/>
              <w:rPr>
                <w:rFonts w:ascii="Merriweather" w:hAnsi="Merriweather"/>
                <w:noProof/>
                <w:sz w:val="16"/>
                <w:szCs w:val="16"/>
              </w:rPr>
            </w:pPr>
            <w:sdt>
              <w:sdtPr>
                <w:rPr>
                  <w:rFonts w:ascii="Merriweather" w:eastAsia="MS Mincho" w:hAnsi="Merriweather" w:cs="MS Mincho"/>
                  <w:noProof/>
                  <w:sz w:val="16"/>
                  <w:szCs w:val="16"/>
                </w:rPr>
                <w:id w:val="1202050119"/>
                <w14:checkbox>
                  <w14:checked w14:val="0"/>
                  <w14:checkedState w14:val="2612" w14:font="MS Gothic"/>
                  <w14:uncheckedState w14:val="2610" w14:font="MS Gothic"/>
                </w14:checkbox>
              </w:sdtPr>
              <w:sdtEndPr/>
              <w:sdtContent>
                <w:r w:rsidR="001349A5" w:rsidRPr="00C27A75">
                  <w:rPr>
                    <w:rFonts w:ascii="Segoe UI Symbol" w:eastAsia="MS Gothic" w:hAnsi="Segoe UI Symbol" w:cs="Segoe UI Symbol"/>
                    <w:noProof/>
                    <w:sz w:val="16"/>
                    <w:szCs w:val="16"/>
                  </w:rPr>
                  <w:t>☐</w:t>
                </w:r>
              </w:sdtContent>
            </w:sdt>
            <w:r w:rsidR="001349A5" w:rsidRPr="00C27A75">
              <w:rPr>
                <w:rFonts w:ascii="Merriweather" w:hAnsi="Merriweather"/>
                <w:noProof/>
                <w:sz w:val="16"/>
                <w:szCs w:val="16"/>
              </w:rPr>
              <w:t xml:space="preserve"> Other</w:t>
            </w:r>
          </w:p>
        </w:tc>
      </w:tr>
      <w:tr w:rsidR="001349A5" w:rsidRPr="00C27A75" w14:paraId="04FD0103" w14:textId="77777777" w:rsidTr="00585FE3">
        <w:tc>
          <w:tcPr>
            <w:tcW w:w="1485" w:type="dxa"/>
            <w:shd w:val="clear" w:color="auto" w:fill="F2F2F2"/>
          </w:tcPr>
          <w:p w14:paraId="619EC247" w14:textId="77777777" w:rsidR="001349A5" w:rsidRPr="00C27A75" w:rsidRDefault="001349A5" w:rsidP="001349A5">
            <w:pPr>
              <w:spacing w:before="20" w:after="20"/>
              <w:rPr>
                <w:rFonts w:ascii="Merriweather" w:hAnsi="Merriweather"/>
                <w:b/>
                <w:noProof/>
                <w:sz w:val="16"/>
                <w:szCs w:val="16"/>
              </w:rPr>
            </w:pPr>
            <w:r w:rsidRPr="00C27A75">
              <w:rPr>
                <w:rFonts w:ascii="Merriweather" w:hAnsi="Merriweather"/>
                <w:b/>
                <w:noProof/>
                <w:sz w:val="16"/>
                <w:szCs w:val="16"/>
              </w:rPr>
              <w:t>Note /Other</w:t>
            </w:r>
          </w:p>
        </w:tc>
        <w:tc>
          <w:tcPr>
            <w:tcW w:w="7803" w:type="dxa"/>
            <w:gridSpan w:val="23"/>
            <w:shd w:val="clear" w:color="auto" w:fill="auto"/>
          </w:tcPr>
          <w:p w14:paraId="229018E7"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In accordance with Art. 6 of the </w:t>
            </w:r>
            <w:r w:rsidRPr="00C27A75">
              <w:rPr>
                <w:rFonts w:ascii="Merriweather" w:eastAsia="MS Gothic" w:hAnsi="Merriweather"/>
                <w:i/>
                <w:noProof/>
                <w:sz w:val="16"/>
                <w:szCs w:val="16"/>
              </w:rPr>
              <w:t>Code of Ethics</w:t>
            </w:r>
            <w:r w:rsidRPr="00C27A75">
              <w:rPr>
                <w:rFonts w:ascii="Merriweather" w:eastAsia="MS Gothic" w:hAnsi="Merriweather"/>
                <w:noProof/>
                <w:sz w:val="16"/>
                <w:szCs w:val="16"/>
              </w:rPr>
              <w:t xml:space="preserve"> of the Committee for Ethics in Science and Higher Education, “the student is expected to fulfil his/her obligations honestly and ethically, to pursue academic excellence, to be civilized, respectful and free from prejudice.”</w:t>
            </w:r>
          </w:p>
          <w:p w14:paraId="0D181A1B"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According to Art. 14 of the University of Zadar's </w:t>
            </w:r>
            <w:r w:rsidRPr="00C27A75">
              <w:rPr>
                <w:rFonts w:ascii="Merriweather" w:eastAsia="MS Gothic" w:hAnsi="Merriweather"/>
                <w:i/>
                <w:noProof/>
                <w:sz w:val="16"/>
                <w:szCs w:val="16"/>
              </w:rPr>
              <w:t>Code of Ethics</w:t>
            </w:r>
            <w:r w:rsidRPr="00C27A75">
              <w:rPr>
                <w:rFonts w:ascii="Merriweather" w:eastAsia="MS Gothic" w:hAnsi="Merriweather"/>
                <w:noProof/>
                <w:sz w:val="16"/>
                <w:szCs w:val="16"/>
              </w:rPr>
              <w:t xml:space="preserve">, students are expected to “fulfil their responsibilities responsibly and conscientiously. […] Students are obligated to safeguard the </w:t>
            </w:r>
            <w:r w:rsidRPr="00C27A75">
              <w:rPr>
                <w:rFonts w:ascii="Merriweather" w:eastAsia="MS Gothic" w:hAnsi="Merriweather"/>
                <w:noProof/>
                <w:sz w:val="16"/>
                <w:szCs w:val="16"/>
              </w:rPr>
              <w:lastRenderedPageBreak/>
              <w:t>reputation and dignity of all members of the university community and the University of Zadar as a whole, to promote moral and academic values and principles. […]</w:t>
            </w:r>
          </w:p>
          <w:p w14:paraId="70AE3C85"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Any act constituting a violation of academic honesty is ethically prohibited. This includes, but is not limited to:</w:t>
            </w:r>
          </w:p>
          <w:p w14:paraId="6754BBCA"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various forms of fraud such as the use or possession of books, notes, data, electronic gadgets or other aids during examinations, except when permitted;</w:t>
            </w:r>
          </w:p>
          <w:p w14:paraId="38B52FCA"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-various forms of forgery such as the use or possession of unauthorised materials during the exam; impersonation and attendance at exams on behalf of other students; fraudulent study documents; forgery of signatures and grades; falsifying exam results.”</w:t>
            </w:r>
          </w:p>
          <w:p w14:paraId="19F73872"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 xml:space="preserve">All forms of unethical behaviour will result in a negative grade in the course without the possibility of compensation or repair. In case of serious violations the </w:t>
            </w:r>
            <w:r w:rsidRPr="00C27A75">
              <w:rPr>
                <w:rFonts w:ascii="Merriweather" w:eastAsia="MS Gothic" w:hAnsi="Merriweather"/>
                <w:i/>
                <w:noProof/>
                <w:sz w:val="16"/>
                <w:szCs w:val="16"/>
              </w:rPr>
              <w:t xml:space="preserve">Rulebook on Disciplinary Responsibility of Students at the University of Zadar </w:t>
            </w:r>
            <w:r w:rsidRPr="00C27A75">
              <w:rPr>
                <w:rFonts w:ascii="Merriweather" w:eastAsia="MS Gothic" w:hAnsi="Merriweather"/>
                <w:noProof/>
                <w:sz w:val="16"/>
                <w:szCs w:val="16"/>
              </w:rPr>
              <w:t>will be applied.</w:t>
            </w:r>
          </w:p>
          <w:p w14:paraId="3C3D1BA5"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p>
          <w:p w14:paraId="0F5A658E"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In electronic communications only messages coming from known addresses with a first and a last name, and which are written in the Croatian standard and appropriate academic style, will be responded to.</w:t>
            </w:r>
          </w:p>
          <w:p w14:paraId="19F6BF8C" w14:textId="77777777" w:rsidR="001349A5" w:rsidRPr="00C27A75" w:rsidRDefault="001349A5" w:rsidP="001349A5">
            <w:pPr>
              <w:tabs>
                <w:tab w:val="left" w:pos="1218"/>
              </w:tabs>
              <w:spacing w:before="20" w:after="20"/>
              <w:jc w:val="both"/>
              <w:rPr>
                <w:rFonts w:ascii="Merriweather" w:eastAsia="MS Gothic" w:hAnsi="Merriweather"/>
                <w:noProof/>
                <w:sz w:val="16"/>
                <w:szCs w:val="16"/>
              </w:rPr>
            </w:pPr>
          </w:p>
          <w:p w14:paraId="2A1F11DC" w14:textId="023948EA" w:rsidR="001349A5" w:rsidRPr="00C27A75" w:rsidRDefault="001349A5" w:rsidP="001349A5">
            <w:pPr>
              <w:tabs>
                <w:tab w:val="left" w:pos="1218"/>
              </w:tabs>
              <w:spacing w:before="20" w:after="20"/>
              <w:jc w:val="both"/>
              <w:rPr>
                <w:rFonts w:ascii="Merriweather" w:eastAsia="MS Gothic" w:hAnsi="Merriweather"/>
                <w:noProof/>
                <w:sz w:val="16"/>
                <w:szCs w:val="16"/>
              </w:rPr>
            </w:pPr>
            <w:r w:rsidRPr="00C27A75">
              <w:rPr>
                <w:rFonts w:ascii="Merriweather" w:eastAsia="MS Gothic" w:hAnsi="Merriweather"/>
                <w:noProof/>
                <w:sz w:val="16"/>
                <w:szCs w:val="16"/>
              </w:rPr>
              <w:t>This course uses the MS Teams platform, so students are required to have an AAI account</w:t>
            </w:r>
          </w:p>
        </w:tc>
      </w:tr>
    </w:tbl>
    <w:p w14:paraId="791C8CA1" w14:textId="77777777" w:rsidR="00794496" w:rsidRPr="00C27A75" w:rsidRDefault="00794496">
      <w:pPr>
        <w:rPr>
          <w:rFonts w:ascii="Merriweather" w:hAnsi="Merriweather"/>
          <w:noProof/>
          <w:sz w:val="16"/>
          <w:szCs w:val="16"/>
        </w:rPr>
      </w:pPr>
    </w:p>
    <w:sectPr w:rsidR="00794496" w:rsidRPr="00C27A75" w:rsidSect="0030393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708" w14:textId="77777777" w:rsidR="005A764E" w:rsidRDefault="005A764E" w:rsidP="009947BA">
      <w:pPr>
        <w:spacing w:before="0" w:after="0"/>
      </w:pPr>
      <w:r>
        <w:separator/>
      </w:r>
    </w:p>
  </w:endnote>
  <w:endnote w:type="continuationSeparator" w:id="0">
    <w:p w14:paraId="42EF13BF" w14:textId="77777777" w:rsidR="005A764E" w:rsidRDefault="005A764E" w:rsidP="0099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panose1 w:val="00000500000000000000"/>
    <w:charset w:val="EE"/>
    <w:family w:val="auto"/>
    <w:pitch w:val="variable"/>
    <w:sig w:usb0="20000207"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4333E" w14:textId="77777777" w:rsidR="005A764E" w:rsidRDefault="005A764E" w:rsidP="009947BA">
      <w:pPr>
        <w:spacing w:before="0" w:after="0"/>
      </w:pPr>
      <w:r>
        <w:separator/>
      </w:r>
    </w:p>
  </w:footnote>
  <w:footnote w:type="continuationSeparator" w:id="0">
    <w:p w14:paraId="57E2B0DD" w14:textId="77777777" w:rsidR="005A764E" w:rsidRDefault="005A764E" w:rsidP="009947B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FCED" w14:textId="77777777" w:rsidR="0079745E" w:rsidRPr="00CF5812" w:rsidRDefault="00D64661" w:rsidP="00CF5812">
    <w:pPr>
      <w:pStyle w:val="Heading2"/>
      <w:tabs>
        <w:tab w:val="left" w:pos="1418"/>
      </w:tabs>
      <w:spacing w:before="0" w:beforeAutospacing="0" w:after="0" w:afterAutospacing="0"/>
      <w:ind w:right="-142"/>
      <w:rPr>
        <w:rFonts w:ascii="Merriweather" w:hAnsi="Merriweather"/>
        <w:b w:val="0"/>
        <w:bCs w:val="0"/>
        <w:sz w:val="22"/>
        <w:lang w:val="en-US"/>
      </w:rPr>
    </w:pPr>
    <w:r w:rsidRPr="00CF5812">
      <w:rPr>
        <w:rFonts w:ascii="Merriweather" w:hAnsi="Merriweather"/>
        <w:b w:val="0"/>
        <w:bCs w:val="0"/>
        <w:noProof/>
        <w:sz w:val="22"/>
        <w:lang w:val="hr-HR"/>
      </w:rPr>
      <mc:AlternateContent>
        <mc:Choice Requires="wps">
          <w:drawing>
            <wp:anchor distT="0" distB="0" distL="114300" distR="114300" simplePos="0" relativeHeight="251657728" behindDoc="0" locked="0" layoutInCell="1" allowOverlap="1" wp14:anchorId="57BD4643" wp14:editId="133D5242">
              <wp:simplePos x="0" y="0"/>
              <wp:positionH relativeFrom="column">
                <wp:posOffset>-207645</wp:posOffset>
              </wp:positionH>
              <wp:positionV relativeFrom="paragraph">
                <wp:posOffset>-267970</wp:posOffset>
              </wp:positionV>
              <wp:extent cx="1163320" cy="957580"/>
              <wp:effectExtent l="0" t="0" r="1778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3320" cy="957580"/>
                      </a:xfrm>
                      <a:prstGeom prst="rect">
                        <a:avLst/>
                      </a:prstGeom>
                      <a:solidFill>
                        <a:srgbClr val="FFFFFF"/>
                      </a:solidFill>
                      <a:ln w="9525">
                        <a:solidFill>
                          <a:srgbClr val="FFFFFF"/>
                        </a:solidFill>
                        <a:miter lim="800000"/>
                        <a:headEnd/>
                        <a:tailEnd/>
                      </a:ln>
                    </wps:spPr>
                    <wps:txb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7BD4643" id="Rectangle 2" o:spid="_x0000_s1026" style="position:absolute;margin-left:-16.35pt;margin-top:-21.1pt;width:91.6pt;height:7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" strokecolor="white">
              <v:textbox>
                <w:txbxContent>
                  <w:p w14:paraId="32896041" w14:textId="77777777" w:rsidR="0079745E" w:rsidRDefault="006472B3" w:rsidP="0079745E">
                    <w:r>
                      <w:rPr>
                        <w:noProof/>
                        <w:lang w:val="hr-HR" w:eastAsia="hr-HR"/>
                      </w:rPr>
                      <w:drawing>
                        <wp:inline distT="0" distB="0" distL="0" distR="0" wp14:anchorId="34D5BF9F" wp14:editId="07251480">
                          <wp:extent cx="690465" cy="7462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uciliste_logo_new_e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5381" cy="751612"/>
                                  </a:xfrm>
                                  <a:prstGeom prst="rect">
                                    <a:avLst/>
                                  </a:prstGeom>
                                </pic:spPr>
                              </pic:pic>
                            </a:graphicData>
                          </a:graphic>
                        </wp:inline>
                      </w:drawing>
                    </w:r>
                  </w:p>
                </w:txbxContent>
              </v:textbox>
            </v:rect>
          </w:pict>
        </mc:Fallback>
      </mc:AlternateContent>
    </w:r>
    <w:r w:rsidR="0079745E" w:rsidRPr="00CF5812">
      <w:rPr>
        <w:rFonts w:ascii="Merriweather" w:hAnsi="Merriweather"/>
        <w:sz w:val="22"/>
        <w:lang w:val="en-US"/>
      </w:rPr>
      <w:tab/>
    </w:r>
    <w:r w:rsidR="0079745E" w:rsidRPr="00CF5812">
      <w:rPr>
        <w:rFonts w:ascii="Merriweather" w:hAnsi="Merriweather"/>
        <w:sz w:val="22"/>
        <w:lang w:val="en-US"/>
      </w:rPr>
      <w:tab/>
    </w:r>
  </w:p>
  <w:p w14:paraId="7EF1DBD9" w14:textId="77777777" w:rsidR="0079745E" w:rsidRPr="00CF5812" w:rsidRDefault="00A00D2B" w:rsidP="00CF5812">
    <w:pPr>
      <w:pBdr>
        <w:bottom w:val="single" w:sz="4" w:space="1" w:color="auto"/>
      </w:pBdr>
      <w:tabs>
        <w:tab w:val="left" w:pos="1418"/>
      </w:tabs>
      <w:spacing w:before="0" w:after="0"/>
      <w:ind w:left="1560"/>
      <w:jc w:val="right"/>
      <w:rPr>
        <w:rFonts w:ascii="Merriweather" w:hAnsi="Merriweather"/>
        <w:sz w:val="18"/>
        <w:szCs w:val="20"/>
      </w:rPr>
    </w:pPr>
    <w:r w:rsidRPr="00CF5812">
      <w:rPr>
        <w:rFonts w:ascii="Merriweather" w:hAnsi="Merriweather"/>
        <w:sz w:val="18"/>
        <w:szCs w:val="20"/>
      </w:rPr>
      <w:t>Form</w:t>
    </w:r>
    <w:r w:rsidR="0079745E" w:rsidRPr="00CF5812">
      <w:rPr>
        <w:rFonts w:ascii="Merriweather" w:hAnsi="Merriweather"/>
        <w:sz w:val="18"/>
        <w:szCs w:val="20"/>
      </w:rPr>
      <w:t xml:space="preserve"> 1.3.</w:t>
    </w:r>
    <w:r w:rsidR="00FC7947" w:rsidRPr="00CF5812">
      <w:rPr>
        <w:rFonts w:ascii="Merriweather" w:hAnsi="Merriweather"/>
        <w:sz w:val="18"/>
        <w:szCs w:val="20"/>
      </w:rPr>
      <w:t xml:space="preserve">2. </w:t>
    </w:r>
    <w:r w:rsidRPr="00CF5812">
      <w:rPr>
        <w:rFonts w:ascii="Merriweather" w:hAnsi="Merriweather"/>
        <w:i/>
        <w:sz w:val="18"/>
        <w:szCs w:val="20"/>
      </w:rPr>
      <w:t>S</w:t>
    </w:r>
    <w:r w:rsidR="0079745E" w:rsidRPr="00CF5812">
      <w:rPr>
        <w:rFonts w:ascii="Merriweather" w:hAnsi="Merriweather"/>
        <w:i/>
        <w:sz w:val="18"/>
        <w:szCs w:val="20"/>
      </w:rPr>
      <w:t>yllabus</w:t>
    </w:r>
  </w:p>
  <w:p w14:paraId="1F8C062D" w14:textId="77777777" w:rsidR="0079745E" w:rsidRPr="00CF5812" w:rsidRDefault="0079745E" w:rsidP="0079745E">
    <w:pPr>
      <w:pStyle w:val="Header"/>
      <w:rPr>
        <w:rFonts w:ascii="Merriweather" w:hAnsi="Merriweather"/>
      </w:rPr>
    </w:pPr>
  </w:p>
  <w:p w14:paraId="59D5A704" w14:textId="77777777" w:rsidR="0079745E" w:rsidRPr="00CF5812" w:rsidRDefault="0079745E">
    <w:pPr>
      <w:pStyle w:val="Header"/>
      <w:rPr>
        <w:rFonts w:ascii="Merriweather" w:hAnsi="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E3"/>
    <w:multiLevelType w:val="hybridMultilevel"/>
    <w:tmpl w:val="391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B9D"/>
    <w:multiLevelType w:val="hybridMultilevel"/>
    <w:tmpl w:val="E49851B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77534B"/>
    <w:multiLevelType w:val="hybridMultilevel"/>
    <w:tmpl w:val="69CE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04EEE"/>
    <w:multiLevelType w:val="hybridMultilevel"/>
    <w:tmpl w:val="A94EC638"/>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C51E2"/>
    <w:multiLevelType w:val="hybridMultilevel"/>
    <w:tmpl w:val="1C4E481E"/>
    <w:lvl w:ilvl="0" w:tplc="041A0001">
      <w:start w:val="1"/>
      <w:numFmt w:val="bullet"/>
      <w:lvlText w:val=""/>
      <w:lvlJc w:val="left"/>
      <w:pPr>
        <w:ind w:left="1065" w:hanging="705"/>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1966D1"/>
    <w:multiLevelType w:val="hybridMultilevel"/>
    <w:tmpl w:val="46F6B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1A8C"/>
    <w:multiLevelType w:val="hybridMultilevel"/>
    <w:tmpl w:val="0E3A4712"/>
    <w:lvl w:ilvl="0" w:tplc="8D961690">
      <w:start w:val="10"/>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493E29"/>
    <w:multiLevelType w:val="hybridMultilevel"/>
    <w:tmpl w:val="DF6E3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3292C"/>
    <w:multiLevelType w:val="hybridMultilevel"/>
    <w:tmpl w:val="808CFF22"/>
    <w:lvl w:ilvl="0" w:tplc="041A0001">
      <w:start w:val="1"/>
      <w:numFmt w:val="bullet"/>
      <w:lvlText w:val=""/>
      <w:lvlJc w:val="left"/>
      <w:pPr>
        <w:ind w:left="106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34F2633"/>
    <w:multiLevelType w:val="hybridMultilevel"/>
    <w:tmpl w:val="BFF8139E"/>
    <w:lvl w:ilvl="0" w:tplc="ECBED012">
      <w:start w:val="7"/>
      <w:numFmt w:val="bullet"/>
      <w:lvlText w:val="-"/>
      <w:lvlJc w:val="left"/>
      <w:pPr>
        <w:ind w:left="720" w:hanging="360"/>
      </w:pPr>
      <w:rPr>
        <w:rFonts w:ascii="Merriweather" w:eastAsia="Calibri" w:hAnsi="Merriweather"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F21EA"/>
    <w:multiLevelType w:val="hybridMultilevel"/>
    <w:tmpl w:val="43A2209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3"/>
  </w:num>
  <w:num w:numId="6">
    <w:abstractNumId w:val="1"/>
  </w:num>
  <w:num w:numId="7">
    <w:abstractNumId w:val="6"/>
  </w:num>
  <w:num w:numId="8">
    <w:abstractNumId w:val="0"/>
  </w:num>
  <w:num w:numId="9">
    <w:abstractNumId w:val="1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96"/>
    <w:rsid w:val="0001045D"/>
    <w:rsid w:val="00026336"/>
    <w:rsid w:val="000763BB"/>
    <w:rsid w:val="000801CA"/>
    <w:rsid w:val="00092120"/>
    <w:rsid w:val="000A3B75"/>
    <w:rsid w:val="000A790E"/>
    <w:rsid w:val="000A7977"/>
    <w:rsid w:val="000C0578"/>
    <w:rsid w:val="000C17CF"/>
    <w:rsid w:val="000F3952"/>
    <w:rsid w:val="000F3DFA"/>
    <w:rsid w:val="000F7E17"/>
    <w:rsid w:val="0010332B"/>
    <w:rsid w:val="001233C2"/>
    <w:rsid w:val="001349A5"/>
    <w:rsid w:val="00140184"/>
    <w:rsid w:val="001443A2"/>
    <w:rsid w:val="00150B32"/>
    <w:rsid w:val="0016277B"/>
    <w:rsid w:val="001713BF"/>
    <w:rsid w:val="00174343"/>
    <w:rsid w:val="001821A6"/>
    <w:rsid w:val="00182E95"/>
    <w:rsid w:val="00197510"/>
    <w:rsid w:val="001A710D"/>
    <w:rsid w:val="001B6C3A"/>
    <w:rsid w:val="001C0985"/>
    <w:rsid w:val="0020436F"/>
    <w:rsid w:val="00211581"/>
    <w:rsid w:val="00217670"/>
    <w:rsid w:val="0022722C"/>
    <w:rsid w:val="002545F8"/>
    <w:rsid w:val="0028545A"/>
    <w:rsid w:val="0028624E"/>
    <w:rsid w:val="002A72C3"/>
    <w:rsid w:val="002B31F4"/>
    <w:rsid w:val="002D229E"/>
    <w:rsid w:val="002E1CE6"/>
    <w:rsid w:val="002E6D1E"/>
    <w:rsid w:val="002E6FF2"/>
    <w:rsid w:val="002F2D22"/>
    <w:rsid w:val="0030393A"/>
    <w:rsid w:val="00326091"/>
    <w:rsid w:val="00342D63"/>
    <w:rsid w:val="00347ADF"/>
    <w:rsid w:val="00350F5F"/>
    <w:rsid w:val="00357643"/>
    <w:rsid w:val="00370408"/>
    <w:rsid w:val="00371634"/>
    <w:rsid w:val="00386E9C"/>
    <w:rsid w:val="00393964"/>
    <w:rsid w:val="003A1C8E"/>
    <w:rsid w:val="003A2AFB"/>
    <w:rsid w:val="003A3E41"/>
    <w:rsid w:val="003A3FA8"/>
    <w:rsid w:val="003D36C1"/>
    <w:rsid w:val="003D5EA5"/>
    <w:rsid w:val="003F11B6"/>
    <w:rsid w:val="003F17B8"/>
    <w:rsid w:val="00401D65"/>
    <w:rsid w:val="00453362"/>
    <w:rsid w:val="00461219"/>
    <w:rsid w:val="00470F6D"/>
    <w:rsid w:val="0047188D"/>
    <w:rsid w:val="00483BC3"/>
    <w:rsid w:val="004923F4"/>
    <w:rsid w:val="004B553E"/>
    <w:rsid w:val="004E28A9"/>
    <w:rsid w:val="0050583D"/>
    <w:rsid w:val="00533D12"/>
    <w:rsid w:val="005353ED"/>
    <w:rsid w:val="005469D3"/>
    <w:rsid w:val="005514C3"/>
    <w:rsid w:val="00560CCB"/>
    <w:rsid w:val="00562FAC"/>
    <w:rsid w:val="00585FE3"/>
    <w:rsid w:val="00594F15"/>
    <w:rsid w:val="005A6660"/>
    <w:rsid w:val="005A764E"/>
    <w:rsid w:val="005D3518"/>
    <w:rsid w:val="005E1668"/>
    <w:rsid w:val="005F44CA"/>
    <w:rsid w:val="005F6E0B"/>
    <w:rsid w:val="006006C4"/>
    <w:rsid w:val="00611479"/>
    <w:rsid w:val="00616BEE"/>
    <w:rsid w:val="0062328F"/>
    <w:rsid w:val="00624A89"/>
    <w:rsid w:val="006330E0"/>
    <w:rsid w:val="006472B3"/>
    <w:rsid w:val="006478F1"/>
    <w:rsid w:val="00651AC6"/>
    <w:rsid w:val="00684BBC"/>
    <w:rsid w:val="006910BB"/>
    <w:rsid w:val="00694169"/>
    <w:rsid w:val="0069603F"/>
    <w:rsid w:val="006B4920"/>
    <w:rsid w:val="006C6370"/>
    <w:rsid w:val="00700D7A"/>
    <w:rsid w:val="007361E7"/>
    <w:rsid w:val="007368EB"/>
    <w:rsid w:val="00780818"/>
    <w:rsid w:val="00780C22"/>
    <w:rsid w:val="0078125F"/>
    <w:rsid w:val="00785CAA"/>
    <w:rsid w:val="007914F6"/>
    <w:rsid w:val="00794496"/>
    <w:rsid w:val="007967CC"/>
    <w:rsid w:val="0079745E"/>
    <w:rsid w:val="00797B40"/>
    <w:rsid w:val="007C43A4"/>
    <w:rsid w:val="007D4D2D"/>
    <w:rsid w:val="007F0559"/>
    <w:rsid w:val="0081194D"/>
    <w:rsid w:val="00811E11"/>
    <w:rsid w:val="0083622B"/>
    <w:rsid w:val="00865776"/>
    <w:rsid w:val="00874D5D"/>
    <w:rsid w:val="008750BD"/>
    <w:rsid w:val="00891C60"/>
    <w:rsid w:val="008942F0"/>
    <w:rsid w:val="008A3541"/>
    <w:rsid w:val="008B33C6"/>
    <w:rsid w:val="008C6E72"/>
    <w:rsid w:val="008D45DB"/>
    <w:rsid w:val="008E32EB"/>
    <w:rsid w:val="0090214F"/>
    <w:rsid w:val="009032E1"/>
    <w:rsid w:val="009163E6"/>
    <w:rsid w:val="00931820"/>
    <w:rsid w:val="00942E29"/>
    <w:rsid w:val="00970EA3"/>
    <w:rsid w:val="009760E8"/>
    <w:rsid w:val="009831B1"/>
    <w:rsid w:val="009947BA"/>
    <w:rsid w:val="00996588"/>
    <w:rsid w:val="00997F41"/>
    <w:rsid w:val="009A0DF8"/>
    <w:rsid w:val="009A20F6"/>
    <w:rsid w:val="009A284F"/>
    <w:rsid w:val="009C56B1"/>
    <w:rsid w:val="009C7C51"/>
    <w:rsid w:val="009D5226"/>
    <w:rsid w:val="009E2FD4"/>
    <w:rsid w:val="00A00D2B"/>
    <w:rsid w:val="00A01CE1"/>
    <w:rsid w:val="00A1014E"/>
    <w:rsid w:val="00A2394A"/>
    <w:rsid w:val="00A428D0"/>
    <w:rsid w:val="00A9132B"/>
    <w:rsid w:val="00AA1A5A"/>
    <w:rsid w:val="00AB14DB"/>
    <w:rsid w:val="00AC358B"/>
    <w:rsid w:val="00AD23FB"/>
    <w:rsid w:val="00AF51C6"/>
    <w:rsid w:val="00B05FDE"/>
    <w:rsid w:val="00B07E9E"/>
    <w:rsid w:val="00B26498"/>
    <w:rsid w:val="00B2710B"/>
    <w:rsid w:val="00B27D65"/>
    <w:rsid w:val="00B379C6"/>
    <w:rsid w:val="00B4202A"/>
    <w:rsid w:val="00B438CD"/>
    <w:rsid w:val="00B4397F"/>
    <w:rsid w:val="00B612F8"/>
    <w:rsid w:val="00B652FB"/>
    <w:rsid w:val="00B71A57"/>
    <w:rsid w:val="00B7307A"/>
    <w:rsid w:val="00B95B31"/>
    <w:rsid w:val="00BD18F3"/>
    <w:rsid w:val="00BD5703"/>
    <w:rsid w:val="00C02454"/>
    <w:rsid w:val="00C14439"/>
    <w:rsid w:val="00C27A75"/>
    <w:rsid w:val="00C3477B"/>
    <w:rsid w:val="00C65643"/>
    <w:rsid w:val="00C66E84"/>
    <w:rsid w:val="00C7328F"/>
    <w:rsid w:val="00C85956"/>
    <w:rsid w:val="00C9733D"/>
    <w:rsid w:val="00CA3783"/>
    <w:rsid w:val="00CB23F4"/>
    <w:rsid w:val="00CC101B"/>
    <w:rsid w:val="00CC2BC9"/>
    <w:rsid w:val="00CD2B00"/>
    <w:rsid w:val="00CD7933"/>
    <w:rsid w:val="00CF5812"/>
    <w:rsid w:val="00CF5EFB"/>
    <w:rsid w:val="00D12470"/>
    <w:rsid w:val="00D136E4"/>
    <w:rsid w:val="00D14782"/>
    <w:rsid w:val="00D24ECA"/>
    <w:rsid w:val="00D24F9E"/>
    <w:rsid w:val="00D313BD"/>
    <w:rsid w:val="00D34223"/>
    <w:rsid w:val="00D5334D"/>
    <w:rsid w:val="00D5523D"/>
    <w:rsid w:val="00D64661"/>
    <w:rsid w:val="00D7394D"/>
    <w:rsid w:val="00D90923"/>
    <w:rsid w:val="00D944DF"/>
    <w:rsid w:val="00D95B31"/>
    <w:rsid w:val="00DD110C"/>
    <w:rsid w:val="00DE49CA"/>
    <w:rsid w:val="00DE6D53"/>
    <w:rsid w:val="00E06E39"/>
    <w:rsid w:val="00E07D73"/>
    <w:rsid w:val="00E17D18"/>
    <w:rsid w:val="00E23DFC"/>
    <w:rsid w:val="00E30E67"/>
    <w:rsid w:val="00E368D9"/>
    <w:rsid w:val="00E9767E"/>
    <w:rsid w:val="00EA4B28"/>
    <w:rsid w:val="00EC2DBA"/>
    <w:rsid w:val="00EC7223"/>
    <w:rsid w:val="00ED4262"/>
    <w:rsid w:val="00EF38B6"/>
    <w:rsid w:val="00F018D3"/>
    <w:rsid w:val="00F02A8F"/>
    <w:rsid w:val="00F02B5A"/>
    <w:rsid w:val="00F20A28"/>
    <w:rsid w:val="00F33614"/>
    <w:rsid w:val="00F369DB"/>
    <w:rsid w:val="00F504CA"/>
    <w:rsid w:val="00F513E0"/>
    <w:rsid w:val="00F566DA"/>
    <w:rsid w:val="00F84F5E"/>
    <w:rsid w:val="00F93C22"/>
    <w:rsid w:val="00FC2198"/>
    <w:rsid w:val="00FC283E"/>
    <w:rsid w:val="00FC7947"/>
    <w:rsid w:val="00FE4863"/>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3CA1B"/>
  <w15:docId w15:val="{F2E59FAE-9C7E-EC44-8621-8B3EE8EC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93A"/>
    <w:pPr>
      <w:spacing w:before="120" w:after="120"/>
    </w:pPr>
    <w:rPr>
      <w:sz w:val="22"/>
      <w:szCs w:val="22"/>
      <w:lang w:val="en-GB" w:eastAsia="en-US"/>
    </w:rPr>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b/>
      <w:bCs/>
      <w:sz w:val="36"/>
      <w:szCs w:val="36"/>
      <w:lang w:eastAsia="hr-HR"/>
    </w:rPr>
  </w:style>
  <w:style w:type="paragraph" w:styleId="Heading3">
    <w:name w:val="heading 3"/>
    <w:basedOn w:val="Normal"/>
    <w:next w:val="Normal"/>
    <w:link w:val="Heading3Char"/>
    <w:uiPriority w:val="9"/>
    <w:semiHidden/>
    <w:unhideWhenUsed/>
    <w:qFormat/>
    <w:rsid w:val="00CD7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link w:val="BalloonText"/>
    <w:uiPriority w:val="99"/>
    <w:semiHidden/>
    <w:rsid w:val="00794496"/>
    <w:rPr>
      <w:rFonts w:ascii="Tahoma" w:hAnsi="Tahoma" w:cs="Tahoma"/>
      <w:sz w:val="16"/>
      <w:szCs w:val="16"/>
    </w:rPr>
  </w:style>
  <w:style w:type="paragraph" w:styleId="ListParagraph">
    <w:name w:val="List Paragraph"/>
    <w:basedOn w:val="Normal"/>
    <w:uiPriority w:val="34"/>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uiPriority w:val="99"/>
    <w:unhideWhenUsed/>
    <w:rsid w:val="00197510"/>
    <w:rPr>
      <w:color w:val="0000FF"/>
      <w:u w:val="single"/>
    </w:rPr>
  </w:style>
  <w:style w:type="character" w:customStyle="1" w:styleId="Heading2Char">
    <w:name w:val="Heading 2 Char"/>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4923F4"/>
    <w:pPr>
      <w:spacing w:before="0" w:after="0"/>
    </w:pPr>
    <w:rPr>
      <w:sz w:val="20"/>
      <w:szCs w:val="20"/>
    </w:rPr>
  </w:style>
  <w:style w:type="character" w:customStyle="1" w:styleId="FootnoteTextChar">
    <w:name w:val="Footnote Text Char"/>
    <w:link w:val="FootnoteText"/>
    <w:uiPriority w:val="99"/>
    <w:semiHidden/>
    <w:rsid w:val="004923F4"/>
    <w:rPr>
      <w:sz w:val="20"/>
      <w:szCs w:val="20"/>
    </w:rPr>
  </w:style>
  <w:style w:type="character" w:styleId="FootnoteReference">
    <w:name w:val="footnote reference"/>
    <w:uiPriority w:val="99"/>
    <w:semiHidden/>
    <w:unhideWhenUsed/>
    <w:rsid w:val="004923F4"/>
    <w:rPr>
      <w:vertAlign w:val="superscript"/>
    </w:rPr>
  </w:style>
  <w:style w:type="character" w:customStyle="1" w:styleId="Heading3Char">
    <w:name w:val="Heading 3 Char"/>
    <w:basedOn w:val="DefaultParagraphFont"/>
    <w:link w:val="Heading3"/>
    <w:uiPriority w:val="9"/>
    <w:semiHidden/>
    <w:rsid w:val="00CD7933"/>
    <w:rPr>
      <w:rFonts w:asciiTheme="majorHAnsi" w:eastAsiaTheme="majorEastAsia" w:hAnsiTheme="majorHAnsi" w:cstheme="majorBidi"/>
      <w:b/>
      <w:bCs/>
      <w:color w:val="4F81BD" w:themeColor="accent1"/>
      <w:sz w:val="22"/>
      <w:szCs w:val="22"/>
      <w:lang w:val="en-GB" w:eastAsia="en-US"/>
    </w:rPr>
  </w:style>
  <w:style w:type="character" w:styleId="UnresolvedMention">
    <w:name w:val="Unresolved Mention"/>
    <w:basedOn w:val="DefaultParagraphFont"/>
    <w:uiPriority w:val="99"/>
    <w:semiHidden/>
    <w:unhideWhenUsed/>
    <w:rsid w:val="00624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33977">
      <w:bodyDiv w:val="1"/>
      <w:marLeft w:val="0"/>
      <w:marRight w:val="0"/>
      <w:marTop w:val="0"/>
      <w:marBottom w:val="0"/>
      <w:divBdr>
        <w:top w:val="none" w:sz="0" w:space="0" w:color="auto"/>
        <w:left w:val="none" w:sz="0" w:space="0" w:color="auto"/>
        <w:bottom w:val="none" w:sz="0" w:space="0" w:color="auto"/>
        <w:right w:val="none" w:sz="0" w:space="0" w:color="auto"/>
      </w:divBdr>
    </w:div>
    <w:div w:id="135641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8AAA9-CB73-43E2-A041-49E575F9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Ana Šitina Žepina</cp:lastModifiedBy>
  <cp:revision>22</cp:revision>
  <cp:lastPrinted>2021-02-12T11:28:00Z</cp:lastPrinted>
  <dcterms:created xsi:type="dcterms:W3CDTF">2022-09-29T09:20:00Z</dcterms:created>
  <dcterms:modified xsi:type="dcterms:W3CDTF">2024-09-13T10:04:00Z</dcterms:modified>
</cp:coreProperties>
</file>